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9A7E5" w14:textId="290EC4FE" w:rsidR="005703A6" w:rsidRDefault="005703A6" w:rsidP="005703A6">
      <w:pPr>
        <w:jc w:val="center"/>
        <w:rPr>
          <w:b/>
          <w:sz w:val="24"/>
          <w:szCs w:val="24"/>
          <w:lang w:val="en-GB"/>
        </w:rPr>
      </w:pPr>
      <w:r w:rsidRPr="00493015">
        <w:rPr>
          <w:b/>
          <w:sz w:val="24"/>
          <w:szCs w:val="24"/>
          <w:lang w:val="en-GB"/>
        </w:rPr>
        <w:t>Privacy Notice and Information on the Processing of Personal Data</w:t>
      </w:r>
    </w:p>
    <w:p w14:paraId="36A8144C" w14:textId="7939134A" w:rsidR="00A05C82" w:rsidRPr="00493015" w:rsidRDefault="00A05C82" w:rsidP="005703A6">
      <w:pPr>
        <w:jc w:val="center"/>
        <w:rPr>
          <w:b/>
          <w:sz w:val="24"/>
          <w:szCs w:val="24"/>
          <w:lang w:val="en-GB"/>
        </w:rPr>
      </w:pPr>
      <w:r>
        <w:rPr>
          <w:b/>
          <w:sz w:val="24"/>
          <w:szCs w:val="24"/>
          <w:lang w:val="en-GB"/>
        </w:rPr>
        <w:t>for Foreign Volunteer living in Hungary</w:t>
      </w:r>
    </w:p>
    <w:p w14:paraId="3CAAC519" w14:textId="77777777" w:rsidR="005703A6" w:rsidRDefault="005703A6" w:rsidP="005703A6">
      <w:pPr>
        <w:jc w:val="both"/>
        <w:rPr>
          <w:bCs/>
          <w:sz w:val="22"/>
          <w:szCs w:val="22"/>
          <w:lang w:val="en-GB"/>
        </w:rPr>
      </w:pPr>
    </w:p>
    <w:p w14:paraId="7E581FCD" w14:textId="77777777" w:rsidR="005703A6" w:rsidRDefault="005703A6" w:rsidP="005703A6">
      <w:pPr>
        <w:jc w:val="both"/>
        <w:rPr>
          <w:bCs/>
          <w:sz w:val="22"/>
          <w:szCs w:val="22"/>
          <w:lang w:val="en-GB"/>
        </w:rPr>
      </w:pPr>
    </w:p>
    <w:p w14:paraId="15C905DE" w14:textId="77777777" w:rsidR="005703A6" w:rsidRDefault="005703A6" w:rsidP="005703A6">
      <w:pPr>
        <w:jc w:val="both"/>
        <w:rPr>
          <w:snapToGrid/>
          <w:sz w:val="21"/>
          <w:szCs w:val="21"/>
          <w:lang w:val="en-GB"/>
        </w:rPr>
      </w:pPr>
      <w:r>
        <w:rPr>
          <w:sz w:val="21"/>
          <w:szCs w:val="21"/>
          <w:lang w:val="en-GB"/>
        </w:rPr>
        <w:t>In accordance with the provisions of Regulation (EU) 2016/679 of the European Parliament and of the Council of 27 April 2016 on the protection of natural persons with regard to the processing of personal data and on the free movement of such data, and repealing Directive 95/46/EC (hereinafter: the “</w:t>
      </w:r>
      <w:r>
        <w:rPr>
          <w:b/>
          <w:bCs/>
          <w:sz w:val="21"/>
          <w:szCs w:val="21"/>
          <w:lang w:val="en-GB"/>
        </w:rPr>
        <w:t>GDPR</w:t>
      </w:r>
      <w:r>
        <w:rPr>
          <w:sz w:val="21"/>
          <w:szCs w:val="21"/>
          <w:lang w:val="en-GB"/>
        </w:rPr>
        <w:t xml:space="preserve">”), </w:t>
      </w:r>
      <w:r>
        <w:rPr>
          <w:b/>
          <w:bCs/>
          <w:sz w:val="21"/>
          <w:szCs w:val="21"/>
          <w:lang w:val="en-GB"/>
        </w:rPr>
        <w:t>Veszprém-Balaton Régió Kultúrájáért Közalapítvány</w:t>
      </w:r>
      <w:r>
        <w:rPr>
          <w:sz w:val="21"/>
          <w:szCs w:val="21"/>
          <w:lang w:val="en-GB"/>
        </w:rPr>
        <w:t xml:space="preserve"> (registered address: 9 Óváros tér, Veszprém, H-8200, EU tax no.: HU19264581, hereinafter: the “</w:t>
      </w:r>
      <w:r>
        <w:rPr>
          <w:b/>
          <w:bCs/>
          <w:sz w:val="21"/>
          <w:szCs w:val="21"/>
          <w:lang w:val="en-GB"/>
        </w:rPr>
        <w:t>Data Controller</w:t>
      </w:r>
      <w:r>
        <w:rPr>
          <w:sz w:val="21"/>
          <w:szCs w:val="21"/>
          <w:lang w:val="en-GB"/>
        </w:rPr>
        <w:t>”) hereby informs the Volunteer that personal data included in the Agreement or provided in connection with the Agreement shall be processed in accordance with this document (hereinafter: the “</w:t>
      </w:r>
      <w:r>
        <w:rPr>
          <w:b/>
          <w:bCs/>
          <w:sz w:val="21"/>
          <w:szCs w:val="21"/>
          <w:lang w:val="en-GB"/>
        </w:rPr>
        <w:t>Notice</w:t>
      </w:r>
      <w:r>
        <w:rPr>
          <w:sz w:val="21"/>
          <w:szCs w:val="21"/>
          <w:lang w:val="en-GB"/>
        </w:rPr>
        <w:t>”).</w:t>
      </w:r>
    </w:p>
    <w:p w14:paraId="5BF2DC01" w14:textId="77777777" w:rsidR="005703A6" w:rsidRDefault="005703A6" w:rsidP="005703A6">
      <w:pPr>
        <w:jc w:val="both"/>
        <w:rPr>
          <w:sz w:val="21"/>
          <w:szCs w:val="21"/>
          <w:lang w:val="en-GB"/>
        </w:rPr>
      </w:pPr>
    </w:p>
    <w:p w14:paraId="0EEF01B6" w14:textId="77777777" w:rsidR="005703A6" w:rsidRDefault="005703A6" w:rsidP="005703A6">
      <w:pPr>
        <w:pStyle w:val="Listaszerbekezds"/>
        <w:numPr>
          <w:ilvl w:val="0"/>
          <w:numId w:val="1"/>
        </w:numPr>
        <w:contextualSpacing/>
        <w:jc w:val="both"/>
        <w:rPr>
          <w:rFonts w:ascii="Times New Roman" w:hAnsi="Times New Roman" w:cs="Times New Roman"/>
          <w:b/>
          <w:bCs/>
          <w:sz w:val="21"/>
          <w:szCs w:val="21"/>
        </w:rPr>
      </w:pPr>
      <w:r>
        <w:rPr>
          <w:rFonts w:ascii="Times New Roman" w:hAnsi="Times New Roman" w:cs="Times New Roman"/>
          <w:b/>
          <w:bCs/>
          <w:sz w:val="21"/>
          <w:szCs w:val="21"/>
        </w:rPr>
        <w:t>NAME AND CONTACT DATA OF THE DATA CONTROLLER</w:t>
      </w:r>
    </w:p>
    <w:p w14:paraId="02215373" w14:textId="77777777" w:rsidR="005703A6" w:rsidRDefault="005703A6" w:rsidP="005703A6">
      <w:pPr>
        <w:pStyle w:val="Listaszerbekezds"/>
        <w:ind w:left="1080"/>
        <w:jc w:val="both"/>
        <w:rPr>
          <w:rFonts w:ascii="Times New Roman" w:hAnsi="Times New Roman" w:cs="Times New Roman"/>
          <w:b/>
          <w:bCs/>
          <w:sz w:val="21"/>
          <w:szCs w:val="21"/>
        </w:rPr>
      </w:pPr>
    </w:p>
    <w:p w14:paraId="538B1C52" w14:textId="77777777" w:rsidR="005703A6" w:rsidRDefault="005703A6" w:rsidP="005703A6">
      <w:pPr>
        <w:ind w:left="720"/>
        <w:jc w:val="both"/>
        <w:rPr>
          <w:bCs/>
          <w:sz w:val="21"/>
          <w:szCs w:val="21"/>
          <w:lang w:val="en-GB"/>
        </w:rPr>
      </w:pPr>
      <w:r>
        <w:rPr>
          <w:sz w:val="21"/>
          <w:szCs w:val="21"/>
          <w:lang w:val="en-GB"/>
        </w:rPr>
        <w:t>Company name: Veszprém-Balaton Régió Kultúrájáért Közalapítvány</w:t>
      </w:r>
    </w:p>
    <w:p w14:paraId="1ACA62D1" w14:textId="77777777" w:rsidR="005703A6" w:rsidRDefault="005703A6" w:rsidP="005703A6">
      <w:pPr>
        <w:pStyle w:val="Listaszerbekezds"/>
        <w:jc w:val="both"/>
        <w:rPr>
          <w:rFonts w:ascii="Times New Roman" w:hAnsi="Times New Roman" w:cs="Times New Roman"/>
          <w:bCs/>
          <w:sz w:val="21"/>
          <w:szCs w:val="21"/>
        </w:rPr>
      </w:pPr>
      <w:r>
        <w:rPr>
          <w:rFonts w:ascii="Times New Roman" w:hAnsi="Times New Roman" w:cs="Times New Roman"/>
          <w:sz w:val="21"/>
          <w:szCs w:val="21"/>
        </w:rPr>
        <w:t>Registered office: Óváros tér 9, Veszprém, HU-8200</w:t>
      </w:r>
    </w:p>
    <w:p w14:paraId="613D9B0E" w14:textId="77777777" w:rsidR="005703A6" w:rsidRDefault="005703A6" w:rsidP="005703A6">
      <w:pPr>
        <w:pStyle w:val="Listaszerbekezds"/>
        <w:jc w:val="both"/>
        <w:rPr>
          <w:rFonts w:ascii="Times New Roman" w:hAnsi="Times New Roman" w:cs="Times New Roman"/>
          <w:bCs/>
          <w:sz w:val="21"/>
          <w:szCs w:val="21"/>
        </w:rPr>
      </w:pPr>
      <w:r>
        <w:rPr>
          <w:rFonts w:ascii="Times New Roman" w:hAnsi="Times New Roman" w:cs="Times New Roman"/>
          <w:sz w:val="21"/>
          <w:szCs w:val="21"/>
        </w:rPr>
        <w:t>Company registration number: 19-01-0000227</w:t>
      </w:r>
    </w:p>
    <w:p w14:paraId="13724B98" w14:textId="77777777" w:rsidR="005703A6" w:rsidRDefault="005703A6" w:rsidP="005703A6">
      <w:pPr>
        <w:pStyle w:val="Listaszerbekezds"/>
        <w:jc w:val="both"/>
        <w:rPr>
          <w:rFonts w:ascii="Times New Roman" w:hAnsi="Times New Roman" w:cs="Times New Roman"/>
          <w:bCs/>
          <w:sz w:val="21"/>
          <w:szCs w:val="21"/>
        </w:rPr>
      </w:pPr>
      <w:r>
        <w:rPr>
          <w:rFonts w:ascii="Times New Roman" w:hAnsi="Times New Roman" w:cs="Times New Roman"/>
          <w:sz w:val="21"/>
          <w:szCs w:val="21"/>
        </w:rPr>
        <w:t>Tax number: HU19264581</w:t>
      </w:r>
    </w:p>
    <w:p w14:paraId="22CAC217" w14:textId="77777777" w:rsidR="005703A6" w:rsidRDefault="005703A6" w:rsidP="005703A6">
      <w:pPr>
        <w:pStyle w:val="Listaszerbekezds"/>
        <w:jc w:val="both"/>
        <w:rPr>
          <w:rFonts w:ascii="Times New Roman" w:hAnsi="Times New Roman" w:cs="Times New Roman"/>
          <w:bCs/>
          <w:sz w:val="21"/>
          <w:szCs w:val="21"/>
        </w:rPr>
      </w:pPr>
      <w:r>
        <w:rPr>
          <w:rFonts w:ascii="Times New Roman" w:hAnsi="Times New Roman" w:cs="Times New Roman"/>
          <w:sz w:val="21"/>
          <w:szCs w:val="21"/>
        </w:rPr>
        <w:t>Represented by: Sigmond Eszter, Chair of the Board</w:t>
      </w:r>
    </w:p>
    <w:p w14:paraId="5784A4DA" w14:textId="77777777" w:rsidR="005703A6" w:rsidRDefault="005703A6" w:rsidP="005703A6">
      <w:pPr>
        <w:pStyle w:val="Listaszerbekezds"/>
        <w:jc w:val="both"/>
        <w:rPr>
          <w:rFonts w:ascii="Times New Roman" w:hAnsi="Times New Roman" w:cs="Times New Roman"/>
          <w:bCs/>
          <w:sz w:val="21"/>
          <w:szCs w:val="21"/>
        </w:rPr>
      </w:pPr>
      <w:r>
        <w:rPr>
          <w:rFonts w:ascii="Times New Roman" w:hAnsi="Times New Roman" w:cs="Times New Roman"/>
          <w:sz w:val="21"/>
          <w:szCs w:val="21"/>
        </w:rPr>
        <w:t>Website: https://veszprembalatonkultura.hu/</w:t>
      </w:r>
    </w:p>
    <w:p w14:paraId="16B51764" w14:textId="77777777" w:rsidR="005703A6" w:rsidRDefault="005703A6" w:rsidP="005703A6">
      <w:pPr>
        <w:ind w:left="720"/>
        <w:jc w:val="both"/>
        <w:rPr>
          <w:rStyle w:val="Hiperhivatkozs"/>
          <w:lang w:val="en-GB"/>
        </w:rPr>
      </w:pPr>
      <w:r>
        <w:rPr>
          <w:sz w:val="21"/>
          <w:szCs w:val="21"/>
          <w:lang w:val="en-GB"/>
        </w:rPr>
        <w:t>E-mail: kozalapitvany@veszprembalatonkultura.hu</w:t>
      </w:r>
    </w:p>
    <w:p w14:paraId="3C4F02C9" w14:textId="77777777" w:rsidR="005703A6" w:rsidRDefault="005703A6" w:rsidP="005703A6">
      <w:pPr>
        <w:jc w:val="both"/>
      </w:pPr>
    </w:p>
    <w:p w14:paraId="3E2AC059" w14:textId="77777777" w:rsidR="005703A6" w:rsidRDefault="005703A6" w:rsidP="005703A6">
      <w:pPr>
        <w:pStyle w:val="Listaszerbekezds"/>
        <w:numPr>
          <w:ilvl w:val="0"/>
          <w:numId w:val="1"/>
        </w:numPr>
        <w:contextualSpacing/>
        <w:jc w:val="both"/>
        <w:rPr>
          <w:rFonts w:ascii="Times New Roman" w:hAnsi="Times New Roman" w:cs="Times New Roman"/>
          <w:b/>
          <w:bCs/>
          <w:sz w:val="21"/>
          <w:szCs w:val="21"/>
        </w:rPr>
      </w:pPr>
      <w:r>
        <w:rPr>
          <w:rFonts w:ascii="Times New Roman" w:hAnsi="Times New Roman" w:cs="Times New Roman"/>
          <w:b/>
          <w:bCs/>
          <w:sz w:val="21"/>
          <w:szCs w:val="21"/>
        </w:rPr>
        <w:t>THE SCOPE OF PERSONAL DATA PROCESSED, THE PURPOSE, LEGAL BASIS, AND DURATION OF PROCESSING</w:t>
      </w:r>
    </w:p>
    <w:p w14:paraId="0921DC52" w14:textId="77777777" w:rsidR="005703A6" w:rsidRDefault="005703A6" w:rsidP="005703A6">
      <w:pPr>
        <w:jc w:val="both"/>
        <w:rPr>
          <w:sz w:val="21"/>
          <w:szCs w:val="21"/>
          <w:lang w:val="en-GB"/>
        </w:rPr>
      </w:pPr>
    </w:p>
    <w:tbl>
      <w:tblPr>
        <w:tblStyle w:val="Rcsostblzat"/>
        <w:tblW w:w="0" w:type="auto"/>
        <w:jc w:val="center"/>
        <w:tblLook w:val="04A0" w:firstRow="1" w:lastRow="0" w:firstColumn="1" w:lastColumn="0" w:noHBand="0" w:noVBand="1"/>
      </w:tblPr>
      <w:tblGrid>
        <w:gridCol w:w="2119"/>
        <w:gridCol w:w="1774"/>
        <w:gridCol w:w="1660"/>
        <w:gridCol w:w="2341"/>
        <w:gridCol w:w="1166"/>
      </w:tblGrid>
      <w:tr w:rsidR="005703A6" w14:paraId="7FEEBD80" w14:textId="77777777" w:rsidTr="00AA64A2">
        <w:trPr>
          <w:jc w:val="center"/>
        </w:trPr>
        <w:tc>
          <w:tcPr>
            <w:tcW w:w="2119" w:type="dxa"/>
            <w:tcBorders>
              <w:top w:val="single" w:sz="4" w:space="0" w:color="auto"/>
              <w:left w:val="single" w:sz="4" w:space="0" w:color="auto"/>
              <w:bottom w:val="single" w:sz="4" w:space="0" w:color="auto"/>
              <w:right w:val="single" w:sz="4" w:space="0" w:color="auto"/>
            </w:tcBorders>
            <w:hideMark/>
          </w:tcPr>
          <w:p w14:paraId="730DDBED" w14:textId="77777777" w:rsidR="005703A6" w:rsidRDefault="005703A6" w:rsidP="00AA64A2">
            <w:pPr>
              <w:pStyle w:val="Listaszerbekezds"/>
              <w:ind w:left="0"/>
              <w:jc w:val="both"/>
              <w:rPr>
                <w:rFonts w:ascii="Times New Roman" w:hAnsi="Times New Roman" w:cs="Times New Roman"/>
                <w:b/>
                <w:bCs/>
                <w:sz w:val="21"/>
                <w:szCs w:val="21"/>
              </w:rPr>
            </w:pPr>
            <w:r>
              <w:rPr>
                <w:rFonts w:ascii="Times New Roman" w:hAnsi="Times New Roman" w:cs="Times New Roman"/>
                <w:b/>
                <w:bCs/>
                <w:sz w:val="21"/>
                <w:szCs w:val="21"/>
              </w:rPr>
              <w:t>SCOPE OF PERSONAL DATA PROCESSED</w:t>
            </w:r>
          </w:p>
        </w:tc>
        <w:tc>
          <w:tcPr>
            <w:tcW w:w="1774" w:type="dxa"/>
            <w:tcBorders>
              <w:top w:val="single" w:sz="4" w:space="0" w:color="auto"/>
              <w:left w:val="single" w:sz="4" w:space="0" w:color="auto"/>
              <w:bottom w:val="single" w:sz="4" w:space="0" w:color="auto"/>
              <w:right w:val="single" w:sz="4" w:space="0" w:color="auto"/>
            </w:tcBorders>
            <w:hideMark/>
          </w:tcPr>
          <w:p w14:paraId="75BAFE64" w14:textId="77777777" w:rsidR="005703A6" w:rsidRDefault="005703A6" w:rsidP="00AA64A2">
            <w:pPr>
              <w:pStyle w:val="Listaszerbekezds"/>
              <w:ind w:left="0"/>
              <w:jc w:val="both"/>
              <w:rPr>
                <w:rFonts w:ascii="Times New Roman" w:hAnsi="Times New Roman" w:cs="Times New Roman"/>
                <w:b/>
                <w:bCs/>
                <w:sz w:val="21"/>
                <w:szCs w:val="21"/>
              </w:rPr>
            </w:pPr>
            <w:r>
              <w:rPr>
                <w:rFonts w:ascii="Times New Roman" w:hAnsi="Times New Roman" w:cs="Times New Roman"/>
                <w:b/>
                <w:bCs/>
                <w:sz w:val="21"/>
                <w:szCs w:val="21"/>
              </w:rPr>
              <w:t>PURPOSE</w:t>
            </w:r>
          </w:p>
        </w:tc>
        <w:tc>
          <w:tcPr>
            <w:tcW w:w="1660" w:type="dxa"/>
            <w:tcBorders>
              <w:top w:val="single" w:sz="4" w:space="0" w:color="auto"/>
              <w:left w:val="single" w:sz="4" w:space="0" w:color="auto"/>
              <w:bottom w:val="single" w:sz="4" w:space="0" w:color="auto"/>
              <w:right w:val="single" w:sz="4" w:space="0" w:color="auto"/>
            </w:tcBorders>
            <w:hideMark/>
          </w:tcPr>
          <w:p w14:paraId="21BE46BB" w14:textId="77777777" w:rsidR="005703A6" w:rsidRDefault="005703A6" w:rsidP="00AA64A2">
            <w:pPr>
              <w:pStyle w:val="Listaszerbekezds"/>
              <w:ind w:left="0"/>
              <w:jc w:val="both"/>
              <w:rPr>
                <w:rFonts w:ascii="Times New Roman" w:hAnsi="Times New Roman" w:cs="Times New Roman"/>
                <w:b/>
                <w:bCs/>
                <w:sz w:val="21"/>
                <w:szCs w:val="21"/>
              </w:rPr>
            </w:pPr>
            <w:r>
              <w:rPr>
                <w:rFonts w:ascii="Times New Roman" w:hAnsi="Times New Roman" w:cs="Times New Roman"/>
                <w:b/>
                <w:bCs/>
                <w:sz w:val="21"/>
                <w:szCs w:val="21"/>
              </w:rPr>
              <w:t>LEGAL BASIS</w:t>
            </w:r>
          </w:p>
        </w:tc>
        <w:tc>
          <w:tcPr>
            <w:tcW w:w="2341" w:type="dxa"/>
            <w:tcBorders>
              <w:top w:val="single" w:sz="4" w:space="0" w:color="auto"/>
              <w:left w:val="single" w:sz="4" w:space="0" w:color="auto"/>
              <w:bottom w:val="single" w:sz="4" w:space="0" w:color="auto"/>
              <w:right w:val="single" w:sz="4" w:space="0" w:color="auto"/>
            </w:tcBorders>
            <w:hideMark/>
          </w:tcPr>
          <w:p w14:paraId="1BAC25EA" w14:textId="77777777" w:rsidR="005703A6" w:rsidRDefault="005703A6" w:rsidP="00AA64A2">
            <w:pPr>
              <w:pStyle w:val="Listaszerbekezds"/>
              <w:ind w:left="0"/>
              <w:jc w:val="both"/>
              <w:rPr>
                <w:rFonts w:ascii="Times New Roman" w:hAnsi="Times New Roman" w:cs="Times New Roman"/>
                <w:b/>
                <w:bCs/>
                <w:sz w:val="21"/>
                <w:szCs w:val="21"/>
              </w:rPr>
            </w:pPr>
            <w:r>
              <w:rPr>
                <w:rFonts w:ascii="Times New Roman" w:hAnsi="Times New Roman" w:cs="Times New Roman"/>
                <w:b/>
                <w:bCs/>
                <w:sz w:val="21"/>
                <w:szCs w:val="21"/>
              </w:rPr>
              <w:t>DURATION OF PROCESSING (RETENTION PERIOD)</w:t>
            </w:r>
          </w:p>
        </w:tc>
        <w:tc>
          <w:tcPr>
            <w:tcW w:w="1166" w:type="dxa"/>
            <w:tcBorders>
              <w:top w:val="single" w:sz="4" w:space="0" w:color="auto"/>
              <w:left w:val="single" w:sz="4" w:space="0" w:color="auto"/>
              <w:bottom w:val="single" w:sz="4" w:space="0" w:color="auto"/>
              <w:right w:val="single" w:sz="4" w:space="0" w:color="auto"/>
            </w:tcBorders>
            <w:hideMark/>
          </w:tcPr>
          <w:p w14:paraId="36373B67" w14:textId="77777777" w:rsidR="005703A6" w:rsidRDefault="005703A6" w:rsidP="00AA64A2">
            <w:pPr>
              <w:pStyle w:val="Listaszerbekezds"/>
              <w:ind w:left="0"/>
              <w:jc w:val="both"/>
              <w:rPr>
                <w:rFonts w:ascii="Times New Roman" w:hAnsi="Times New Roman" w:cs="Times New Roman"/>
                <w:b/>
                <w:bCs/>
                <w:sz w:val="21"/>
                <w:szCs w:val="21"/>
              </w:rPr>
            </w:pPr>
            <w:r>
              <w:rPr>
                <w:rFonts w:ascii="Times New Roman" w:hAnsi="Times New Roman" w:cs="Times New Roman"/>
                <w:b/>
                <w:bCs/>
                <w:sz w:val="21"/>
                <w:szCs w:val="21"/>
              </w:rPr>
              <w:t>SOURCE OF DATA</w:t>
            </w:r>
          </w:p>
        </w:tc>
      </w:tr>
      <w:tr w:rsidR="005703A6" w14:paraId="47AA8FBE" w14:textId="77777777" w:rsidTr="00AA64A2">
        <w:trPr>
          <w:jc w:val="center"/>
        </w:trPr>
        <w:tc>
          <w:tcPr>
            <w:tcW w:w="2119" w:type="dxa"/>
            <w:tcBorders>
              <w:top w:val="single" w:sz="4" w:space="0" w:color="auto"/>
              <w:left w:val="single" w:sz="4" w:space="0" w:color="auto"/>
              <w:bottom w:val="single" w:sz="4" w:space="0" w:color="auto"/>
              <w:right w:val="single" w:sz="4" w:space="0" w:color="auto"/>
            </w:tcBorders>
          </w:tcPr>
          <w:p w14:paraId="04E8C499" w14:textId="7B7EB91F" w:rsidR="005703A6" w:rsidRDefault="008809A3" w:rsidP="00AA64A2">
            <w:pPr>
              <w:jc w:val="both"/>
              <w:rPr>
                <w:sz w:val="21"/>
                <w:szCs w:val="21"/>
                <w:lang w:val="en-GB"/>
              </w:rPr>
            </w:pPr>
            <w:bookmarkStart w:id="0" w:name="_Hlk44867099"/>
            <w:r>
              <w:rPr>
                <w:sz w:val="21"/>
                <w:szCs w:val="21"/>
                <w:lang w:val="en-GB"/>
              </w:rPr>
              <w:t>T</w:t>
            </w:r>
            <w:r w:rsidR="005703A6">
              <w:rPr>
                <w:sz w:val="21"/>
                <w:szCs w:val="21"/>
                <w:lang w:val="en-GB"/>
              </w:rPr>
              <w:t>he Volunteer’s</w:t>
            </w:r>
            <w:r w:rsidR="00212B4B">
              <w:rPr>
                <w:sz w:val="21"/>
                <w:szCs w:val="21"/>
                <w:lang w:val="en-GB"/>
              </w:rPr>
              <w:t xml:space="preserve"> personal </w:t>
            </w:r>
            <w:r w:rsidR="007C54EC">
              <w:rPr>
                <w:sz w:val="21"/>
                <w:szCs w:val="21"/>
                <w:lang w:val="en-GB"/>
              </w:rPr>
              <w:t xml:space="preserve">data included in the Volunteering Agreement (name; place and date of birth; </w:t>
            </w:r>
            <w:r w:rsidR="008D7616">
              <w:rPr>
                <w:sz w:val="21"/>
                <w:szCs w:val="21"/>
                <w:lang w:val="en-GB"/>
              </w:rPr>
              <w:t>mother’s maiden name; address; residential address)</w:t>
            </w:r>
            <w:r w:rsidR="009D45A1">
              <w:rPr>
                <w:sz w:val="21"/>
                <w:szCs w:val="21"/>
                <w:lang w:val="en-GB"/>
              </w:rPr>
              <w:t xml:space="preserve">, the Volunteer’s email address and phone number, </w:t>
            </w:r>
            <w:r w:rsidR="00107E2B">
              <w:rPr>
                <w:sz w:val="21"/>
                <w:szCs w:val="21"/>
                <w:lang w:val="en-GB"/>
              </w:rPr>
              <w:t xml:space="preserve">bank account </w:t>
            </w:r>
            <w:r w:rsidR="009D45A1">
              <w:rPr>
                <w:sz w:val="21"/>
                <w:szCs w:val="21"/>
                <w:lang w:val="en-GB"/>
              </w:rPr>
              <w:t>in case of cost reimbursement</w:t>
            </w:r>
            <w:r w:rsidR="00107E2B">
              <w:rPr>
                <w:sz w:val="21"/>
                <w:szCs w:val="21"/>
                <w:lang w:val="en-GB"/>
              </w:rPr>
              <w:t xml:space="preserve">, driving license </w:t>
            </w:r>
            <w:r>
              <w:rPr>
                <w:sz w:val="21"/>
                <w:szCs w:val="21"/>
                <w:lang w:val="en-GB"/>
              </w:rPr>
              <w:t>number.</w:t>
            </w:r>
          </w:p>
          <w:bookmarkEnd w:id="0"/>
          <w:p w14:paraId="578B18F5" w14:textId="77777777" w:rsidR="005703A6" w:rsidRPr="008809A3" w:rsidRDefault="005703A6" w:rsidP="008809A3">
            <w:pPr>
              <w:contextualSpacing/>
              <w:jc w:val="both"/>
              <w:rPr>
                <w:sz w:val="21"/>
                <w:szCs w:val="21"/>
              </w:rPr>
            </w:pPr>
          </w:p>
        </w:tc>
        <w:tc>
          <w:tcPr>
            <w:tcW w:w="1774" w:type="dxa"/>
            <w:tcBorders>
              <w:top w:val="single" w:sz="4" w:space="0" w:color="auto"/>
              <w:left w:val="single" w:sz="4" w:space="0" w:color="auto"/>
              <w:bottom w:val="single" w:sz="4" w:space="0" w:color="auto"/>
              <w:right w:val="single" w:sz="4" w:space="0" w:color="auto"/>
            </w:tcBorders>
          </w:tcPr>
          <w:p w14:paraId="0E496039" w14:textId="52CE5D9A" w:rsidR="005703A6" w:rsidRDefault="005703A6" w:rsidP="005703A6">
            <w:pPr>
              <w:pStyle w:val="Listaszerbekezds"/>
              <w:numPr>
                <w:ilvl w:val="0"/>
                <w:numId w:val="3"/>
              </w:numPr>
              <w:ind w:left="332" w:hanging="283"/>
              <w:contextualSpacing/>
              <w:jc w:val="both"/>
              <w:rPr>
                <w:rFonts w:ascii="Times New Roman" w:hAnsi="Times New Roman" w:cs="Times New Roman"/>
                <w:sz w:val="21"/>
                <w:szCs w:val="21"/>
              </w:rPr>
            </w:pPr>
            <w:bookmarkStart w:id="1" w:name="_Hlk44866768"/>
            <w:r>
              <w:rPr>
                <w:rFonts w:ascii="Times New Roman" w:hAnsi="Times New Roman" w:cs="Times New Roman"/>
                <w:sz w:val="21"/>
                <w:szCs w:val="21"/>
              </w:rPr>
              <w:t xml:space="preserve">Conclusion of the </w:t>
            </w:r>
            <w:r w:rsidR="008809A3">
              <w:rPr>
                <w:rFonts w:ascii="Times New Roman" w:hAnsi="Times New Roman" w:cs="Times New Roman"/>
                <w:sz w:val="21"/>
                <w:szCs w:val="21"/>
              </w:rPr>
              <w:t xml:space="preserve">Volunteering </w:t>
            </w:r>
            <w:r>
              <w:rPr>
                <w:rFonts w:ascii="Times New Roman" w:hAnsi="Times New Roman" w:cs="Times New Roman"/>
                <w:sz w:val="21"/>
                <w:szCs w:val="21"/>
              </w:rPr>
              <w:t>Agreement</w:t>
            </w:r>
          </w:p>
          <w:p w14:paraId="2FFD2FCB" w14:textId="6AC36EBD" w:rsidR="005703A6" w:rsidRDefault="005703A6" w:rsidP="005703A6">
            <w:pPr>
              <w:pStyle w:val="Listaszerbekezds"/>
              <w:numPr>
                <w:ilvl w:val="0"/>
                <w:numId w:val="3"/>
              </w:numPr>
              <w:ind w:left="332" w:hanging="283"/>
              <w:contextualSpacing/>
              <w:jc w:val="both"/>
              <w:rPr>
                <w:rFonts w:ascii="Times New Roman" w:hAnsi="Times New Roman" w:cs="Times New Roman"/>
                <w:sz w:val="21"/>
                <w:szCs w:val="21"/>
              </w:rPr>
            </w:pPr>
            <w:r>
              <w:rPr>
                <w:rFonts w:ascii="Times New Roman" w:hAnsi="Times New Roman" w:cs="Times New Roman"/>
                <w:sz w:val="21"/>
                <w:szCs w:val="21"/>
              </w:rPr>
              <w:t xml:space="preserve">Performance of the </w:t>
            </w:r>
            <w:r w:rsidR="008809A3">
              <w:rPr>
                <w:rFonts w:ascii="Times New Roman" w:hAnsi="Times New Roman" w:cs="Times New Roman"/>
                <w:sz w:val="21"/>
                <w:szCs w:val="21"/>
              </w:rPr>
              <w:t xml:space="preserve">Volunteering </w:t>
            </w:r>
            <w:r>
              <w:rPr>
                <w:rFonts w:ascii="Times New Roman" w:hAnsi="Times New Roman" w:cs="Times New Roman"/>
                <w:sz w:val="21"/>
                <w:szCs w:val="21"/>
              </w:rPr>
              <w:t>Agreement</w:t>
            </w:r>
          </w:p>
          <w:p w14:paraId="1F1F445B" w14:textId="77777777" w:rsidR="005703A6" w:rsidRDefault="005703A6" w:rsidP="005703A6">
            <w:pPr>
              <w:pStyle w:val="Listaszerbekezds"/>
              <w:numPr>
                <w:ilvl w:val="0"/>
                <w:numId w:val="3"/>
              </w:numPr>
              <w:ind w:left="332" w:hanging="283"/>
              <w:contextualSpacing/>
              <w:jc w:val="both"/>
              <w:rPr>
                <w:rFonts w:ascii="Times New Roman" w:hAnsi="Times New Roman" w:cs="Times New Roman"/>
                <w:sz w:val="21"/>
                <w:szCs w:val="21"/>
              </w:rPr>
            </w:pPr>
            <w:r>
              <w:rPr>
                <w:rFonts w:ascii="Times New Roman" w:hAnsi="Times New Roman" w:cs="Times New Roman"/>
                <w:sz w:val="21"/>
                <w:szCs w:val="21"/>
              </w:rPr>
              <w:t>Claims, legal proceedings</w:t>
            </w:r>
            <w:bookmarkEnd w:id="1"/>
          </w:p>
          <w:p w14:paraId="0D8E2716" w14:textId="667C3DB2" w:rsidR="005703A6" w:rsidRDefault="005703A6" w:rsidP="005703A6">
            <w:pPr>
              <w:pStyle w:val="Listaszerbekezds"/>
              <w:numPr>
                <w:ilvl w:val="0"/>
                <w:numId w:val="3"/>
              </w:numPr>
              <w:ind w:left="332" w:hanging="283"/>
              <w:contextualSpacing/>
              <w:jc w:val="both"/>
              <w:rPr>
                <w:rFonts w:ascii="Times New Roman" w:hAnsi="Times New Roman" w:cs="Times New Roman"/>
                <w:sz w:val="21"/>
                <w:szCs w:val="21"/>
              </w:rPr>
            </w:pPr>
            <w:r>
              <w:rPr>
                <w:rFonts w:ascii="Times New Roman" w:hAnsi="Times New Roman" w:cs="Times New Roman"/>
                <w:sz w:val="21"/>
                <w:szCs w:val="21"/>
              </w:rPr>
              <w:t>Keeping contact</w:t>
            </w:r>
            <w:r w:rsidR="008809A3">
              <w:rPr>
                <w:rFonts w:ascii="Times New Roman" w:hAnsi="Times New Roman" w:cs="Times New Roman"/>
                <w:sz w:val="21"/>
                <w:szCs w:val="21"/>
              </w:rPr>
              <w:t>.</w:t>
            </w:r>
          </w:p>
          <w:p w14:paraId="217E2A2C" w14:textId="77777777" w:rsidR="005703A6" w:rsidRDefault="005703A6" w:rsidP="00AA64A2">
            <w:pPr>
              <w:ind w:left="49"/>
              <w:jc w:val="both"/>
              <w:rPr>
                <w:sz w:val="21"/>
                <w:szCs w:val="21"/>
                <w:lang w:val="en-GB"/>
              </w:rPr>
            </w:pPr>
          </w:p>
        </w:tc>
        <w:tc>
          <w:tcPr>
            <w:tcW w:w="1660" w:type="dxa"/>
            <w:tcBorders>
              <w:top w:val="single" w:sz="4" w:space="0" w:color="auto"/>
              <w:left w:val="single" w:sz="4" w:space="0" w:color="auto"/>
              <w:bottom w:val="single" w:sz="4" w:space="0" w:color="auto"/>
              <w:right w:val="single" w:sz="4" w:space="0" w:color="auto"/>
            </w:tcBorders>
          </w:tcPr>
          <w:p w14:paraId="00248FCA" w14:textId="77777777" w:rsidR="005703A6" w:rsidRDefault="005703A6" w:rsidP="00AA64A2">
            <w:pPr>
              <w:pStyle w:val="Listaszerbekezds"/>
              <w:ind w:left="0"/>
              <w:jc w:val="both"/>
              <w:rPr>
                <w:rFonts w:ascii="Times New Roman" w:hAnsi="Times New Roman" w:cs="Times New Roman"/>
                <w:sz w:val="21"/>
                <w:szCs w:val="21"/>
              </w:rPr>
            </w:pPr>
            <w:r>
              <w:rPr>
                <w:rFonts w:ascii="Times New Roman" w:hAnsi="Times New Roman" w:cs="Times New Roman"/>
                <w:sz w:val="21"/>
                <w:szCs w:val="21"/>
              </w:rPr>
              <w:t>In case of point c): Article 6. (1) f) of the GDPR: legitimate interest</w:t>
            </w:r>
          </w:p>
          <w:p w14:paraId="15ACD588" w14:textId="77777777" w:rsidR="005703A6" w:rsidRDefault="005703A6" w:rsidP="00AA64A2">
            <w:pPr>
              <w:pStyle w:val="Listaszerbekezds"/>
              <w:ind w:left="0"/>
              <w:jc w:val="both"/>
              <w:rPr>
                <w:rFonts w:ascii="Times New Roman" w:hAnsi="Times New Roman" w:cs="Times New Roman"/>
                <w:sz w:val="21"/>
                <w:szCs w:val="21"/>
              </w:rPr>
            </w:pPr>
          </w:p>
          <w:p w14:paraId="22888F23" w14:textId="77777777" w:rsidR="005703A6" w:rsidRDefault="005703A6" w:rsidP="00AA64A2">
            <w:pPr>
              <w:pStyle w:val="Listaszerbekezds"/>
              <w:ind w:left="0"/>
              <w:jc w:val="both"/>
              <w:rPr>
                <w:rFonts w:ascii="Times New Roman" w:hAnsi="Times New Roman" w:cs="Times New Roman"/>
                <w:sz w:val="21"/>
                <w:szCs w:val="21"/>
              </w:rPr>
            </w:pPr>
            <w:r>
              <w:rPr>
                <w:rFonts w:ascii="Times New Roman" w:hAnsi="Times New Roman" w:cs="Times New Roman"/>
                <w:sz w:val="21"/>
                <w:szCs w:val="21"/>
              </w:rPr>
              <w:t>In case of points a), b) és d): Article 6. (1) b): Conclusion, performance of the Agreement</w:t>
            </w:r>
          </w:p>
        </w:tc>
        <w:tc>
          <w:tcPr>
            <w:tcW w:w="2341" w:type="dxa"/>
            <w:tcBorders>
              <w:top w:val="single" w:sz="4" w:space="0" w:color="auto"/>
              <w:left w:val="single" w:sz="4" w:space="0" w:color="auto"/>
              <w:bottom w:val="single" w:sz="4" w:space="0" w:color="auto"/>
              <w:right w:val="single" w:sz="4" w:space="0" w:color="auto"/>
            </w:tcBorders>
          </w:tcPr>
          <w:p w14:paraId="6BE7F38E" w14:textId="4A168887" w:rsidR="005703A6" w:rsidRDefault="007518E3" w:rsidP="00AA64A2">
            <w:pPr>
              <w:jc w:val="both"/>
              <w:rPr>
                <w:sz w:val="21"/>
                <w:szCs w:val="21"/>
                <w:lang w:val="en-GB"/>
              </w:rPr>
            </w:pPr>
            <w:r>
              <w:rPr>
                <w:sz w:val="21"/>
                <w:szCs w:val="21"/>
                <w:lang w:val="en-GB"/>
              </w:rPr>
              <w:t>until 31</w:t>
            </w:r>
            <w:r w:rsidRPr="007518E3">
              <w:rPr>
                <w:sz w:val="21"/>
                <w:szCs w:val="21"/>
                <w:vertAlign w:val="superscript"/>
                <w:lang w:val="en-GB"/>
              </w:rPr>
              <w:t>st</w:t>
            </w:r>
            <w:r>
              <w:rPr>
                <w:sz w:val="21"/>
                <w:szCs w:val="21"/>
                <w:lang w:val="en-GB"/>
              </w:rPr>
              <w:t xml:space="preserve"> December 2024</w:t>
            </w:r>
          </w:p>
          <w:p w14:paraId="3C7789B2" w14:textId="77777777" w:rsidR="005703A6" w:rsidRDefault="005703A6" w:rsidP="00AA64A2">
            <w:pPr>
              <w:jc w:val="both"/>
              <w:rPr>
                <w:sz w:val="21"/>
                <w:szCs w:val="21"/>
                <w:lang w:val="en-GB"/>
              </w:rPr>
            </w:pPr>
          </w:p>
          <w:p w14:paraId="50EA35EC" w14:textId="77777777" w:rsidR="005703A6" w:rsidRDefault="005703A6" w:rsidP="00AA64A2">
            <w:pPr>
              <w:jc w:val="both"/>
              <w:rPr>
                <w:sz w:val="21"/>
                <w:szCs w:val="21"/>
                <w:lang w:val="en-GB"/>
              </w:rPr>
            </w:pPr>
            <w:r>
              <w:rPr>
                <w:sz w:val="21"/>
                <w:szCs w:val="21"/>
                <w:lang w:val="en-GB"/>
              </w:rPr>
              <w:t>When the Data Controller is obliged to keep personal data in accordance with Articles 168-169 of Act on Accounting, then those personal data will be deleted 8 years after termination or expiry of the Agreement</w:t>
            </w:r>
          </w:p>
          <w:p w14:paraId="44238AC8" w14:textId="77777777" w:rsidR="005703A6" w:rsidRDefault="005703A6" w:rsidP="00AA64A2">
            <w:pPr>
              <w:jc w:val="both"/>
              <w:rPr>
                <w:sz w:val="21"/>
                <w:szCs w:val="21"/>
                <w:lang w:val="en-GB"/>
              </w:rPr>
            </w:pPr>
          </w:p>
        </w:tc>
        <w:tc>
          <w:tcPr>
            <w:tcW w:w="1166" w:type="dxa"/>
            <w:tcBorders>
              <w:top w:val="single" w:sz="4" w:space="0" w:color="auto"/>
              <w:left w:val="single" w:sz="4" w:space="0" w:color="auto"/>
              <w:bottom w:val="single" w:sz="4" w:space="0" w:color="auto"/>
              <w:right w:val="single" w:sz="4" w:space="0" w:color="auto"/>
            </w:tcBorders>
            <w:vAlign w:val="center"/>
          </w:tcPr>
          <w:p w14:paraId="228FF1A6" w14:textId="77777777" w:rsidR="005703A6" w:rsidRDefault="005703A6" w:rsidP="00AA64A2">
            <w:pPr>
              <w:pStyle w:val="Listaszerbekezds"/>
              <w:ind w:left="0"/>
              <w:jc w:val="both"/>
              <w:rPr>
                <w:rFonts w:ascii="Times New Roman" w:hAnsi="Times New Roman" w:cs="Times New Roman"/>
                <w:sz w:val="21"/>
                <w:szCs w:val="21"/>
              </w:rPr>
            </w:pPr>
            <w:r>
              <w:rPr>
                <w:rFonts w:ascii="Times New Roman" w:hAnsi="Times New Roman" w:cs="Times New Roman"/>
                <w:sz w:val="21"/>
                <w:szCs w:val="21"/>
              </w:rPr>
              <w:t>the Volunteer</w:t>
            </w:r>
          </w:p>
          <w:p w14:paraId="073642BA" w14:textId="77777777" w:rsidR="005703A6" w:rsidRDefault="005703A6" w:rsidP="00AA64A2">
            <w:pPr>
              <w:pStyle w:val="Listaszerbekezds"/>
              <w:ind w:left="0"/>
              <w:jc w:val="both"/>
              <w:rPr>
                <w:rFonts w:ascii="Times New Roman" w:hAnsi="Times New Roman" w:cs="Times New Roman"/>
                <w:sz w:val="21"/>
                <w:szCs w:val="21"/>
              </w:rPr>
            </w:pPr>
          </w:p>
        </w:tc>
      </w:tr>
      <w:tr w:rsidR="005703A6" w14:paraId="3152819A" w14:textId="77777777" w:rsidTr="00AA64A2">
        <w:trPr>
          <w:jc w:val="center"/>
        </w:trPr>
        <w:tc>
          <w:tcPr>
            <w:tcW w:w="2119" w:type="dxa"/>
            <w:tcBorders>
              <w:top w:val="single" w:sz="4" w:space="0" w:color="auto"/>
              <w:left w:val="single" w:sz="4" w:space="0" w:color="auto"/>
              <w:bottom w:val="single" w:sz="4" w:space="0" w:color="auto"/>
              <w:right w:val="single" w:sz="4" w:space="0" w:color="auto"/>
            </w:tcBorders>
            <w:hideMark/>
          </w:tcPr>
          <w:p w14:paraId="4252A436" w14:textId="03C1F721" w:rsidR="005703A6" w:rsidRDefault="005C728A" w:rsidP="00AA64A2">
            <w:pPr>
              <w:jc w:val="both"/>
              <w:rPr>
                <w:sz w:val="21"/>
                <w:szCs w:val="21"/>
                <w:lang w:val="en-GB"/>
              </w:rPr>
            </w:pPr>
            <w:r>
              <w:rPr>
                <w:sz w:val="21"/>
                <w:szCs w:val="21"/>
                <w:lang w:val="en-GB"/>
              </w:rPr>
              <w:t>Volunteer applicant</w:t>
            </w:r>
            <w:r w:rsidR="00082CC8">
              <w:rPr>
                <w:sz w:val="21"/>
                <w:szCs w:val="21"/>
                <w:lang w:val="en-GB"/>
              </w:rPr>
              <w:t>’s</w:t>
            </w:r>
            <w:r>
              <w:rPr>
                <w:sz w:val="21"/>
                <w:szCs w:val="21"/>
                <w:lang w:val="en-GB"/>
              </w:rPr>
              <w:t xml:space="preserve"> s</w:t>
            </w:r>
            <w:r w:rsidR="000443C9">
              <w:rPr>
                <w:sz w:val="21"/>
                <w:szCs w:val="21"/>
                <w:lang w:val="en-GB"/>
              </w:rPr>
              <w:t xml:space="preserve">poken languages; </w:t>
            </w:r>
            <w:r w:rsidR="00FA3F93">
              <w:rPr>
                <w:sz w:val="21"/>
                <w:szCs w:val="21"/>
                <w:lang w:val="en-GB"/>
              </w:rPr>
              <w:t xml:space="preserve">experience with </w:t>
            </w:r>
            <w:r w:rsidR="00E731E2">
              <w:rPr>
                <w:sz w:val="21"/>
                <w:szCs w:val="21"/>
                <w:lang w:val="en-GB"/>
              </w:rPr>
              <w:t xml:space="preserve">people with special needs; </w:t>
            </w:r>
            <w:r w:rsidR="00CC699E">
              <w:rPr>
                <w:sz w:val="21"/>
                <w:szCs w:val="21"/>
                <w:lang w:val="en-GB"/>
              </w:rPr>
              <w:t xml:space="preserve">availability for volunteering activities; </w:t>
            </w:r>
            <w:r w:rsidR="003935E3">
              <w:rPr>
                <w:sz w:val="21"/>
                <w:szCs w:val="21"/>
                <w:lang w:val="en-GB"/>
              </w:rPr>
              <w:t>chosen</w:t>
            </w:r>
            <w:r w:rsidR="00922E25">
              <w:rPr>
                <w:sz w:val="21"/>
                <w:szCs w:val="21"/>
                <w:lang w:val="en-GB"/>
              </w:rPr>
              <w:t xml:space="preserve"> </w:t>
            </w:r>
            <w:r w:rsidR="001A27D5">
              <w:rPr>
                <w:sz w:val="21"/>
                <w:szCs w:val="21"/>
                <w:lang w:val="en-GB"/>
              </w:rPr>
              <w:t xml:space="preserve">type of </w:t>
            </w:r>
            <w:r w:rsidR="00CC699E">
              <w:rPr>
                <w:sz w:val="21"/>
                <w:szCs w:val="21"/>
                <w:lang w:val="en-GB"/>
              </w:rPr>
              <w:t xml:space="preserve">volunteering </w:t>
            </w:r>
            <w:r w:rsidR="001A27D5">
              <w:rPr>
                <w:sz w:val="21"/>
                <w:szCs w:val="21"/>
                <w:lang w:val="en-GB"/>
              </w:rPr>
              <w:t>activities</w:t>
            </w:r>
            <w:r w:rsidR="00922E25">
              <w:rPr>
                <w:sz w:val="21"/>
                <w:szCs w:val="21"/>
                <w:lang w:val="en-GB"/>
              </w:rPr>
              <w:t>.</w:t>
            </w:r>
          </w:p>
        </w:tc>
        <w:tc>
          <w:tcPr>
            <w:tcW w:w="1774" w:type="dxa"/>
            <w:tcBorders>
              <w:top w:val="single" w:sz="4" w:space="0" w:color="auto"/>
              <w:left w:val="single" w:sz="4" w:space="0" w:color="auto"/>
              <w:bottom w:val="single" w:sz="4" w:space="0" w:color="auto"/>
              <w:right w:val="single" w:sz="4" w:space="0" w:color="auto"/>
            </w:tcBorders>
            <w:hideMark/>
          </w:tcPr>
          <w:p w14:paraId="777272B9" w14:textId="773FC835" w:rsidR="005703A6" w:rsidRDefault="006F76F5" w:rsidP="00AA64A2">
            <w:pPr>
              <w:jc w:val="both"/>
              <w:rPr>
                <w:sz w:val="21"/>
                <w:szCs w:val="21"/>
                <w:lang w:val="en-GB"/>
              </w:rPr>
            </w:pPr>
            <w:r>
              <w:rPr>
                <w:sz w:val="21"/>
                <w:szCs w:val="21"/>
                <w:lang w:val="en-GB"/>
              </w:rPr>
              <w:t>Selection of Volunteers from applicants</w:t>
            </w:r>
            <w:r w:rsidR="00FE7673">
              <w:rPr>
                <w:sz w:val="21"/>
                <w:szCs w:val="21"/>
                <w:lang w:val="en-GB"/>
              </w:rPr>
              <w:t>.</w:t>
            </w:r>
          </w:p>
        </w:tc>
        <w:tc>
          <w:tcPr>
            <w:tcW w:w="1660" w:type="dxa"/>
            <w:tcBorders>
              <w:top w:val="single" w:sz="4" w:space="0" w:color="auto"/>
              <w:left w:val="single" w:sz="4" w:space="0" w:color="auto"/>
              <w:bottom w:val="single" w:sz="4" w:space="0" w:color="auto"/>
              <w:right w:val="single" w:sz="4" w:space="0" w:color="auto"/>
            </w:tcBorders>
          </w:tcPr>
          <w:p w14:paraId="7CA80B81" w14:textId="64F08A2B" w:rsidR="005703A6" w:rsidRDefault="009E20D9" w:rsidP="00AA64A2">
            <w:pPr>
              <w:pStyle w:val="Listaszerbekezds"/>
              <w:ind w:left="0"/>
              <w:jc w:val="both"/>
              <w:rPr>
                <w:rFonts w:ascii="Times New Roman" w:hAnsi="Times New Roman" w:cs="Times New Roman"/>
                <w:sz w:val="21"/>
                <w:szCs w:val="21"/>
              </w:rPr>
            </w:pPr>
            <w:r>
              <w:rPr>
                <w:rFonts w:ascii="Times New Roman" w:hAnsi="Times New Roman" w:cs="Times New Roman"/>
                <w:sz w:val="21"/>
                <w:szCs w:val="21"/>
              </w:rPr>
              <w:t>The Volunteer applicant</w:t>
            </w:r>
            <w:r w:rsidR="0060456F">
              <w:rPr>
                <w:rFonts w:ascii="Times New Roman" w:hAnsi="Times New Roman" w:cs="Times New Roman"/>
                <w:sz w:val="21"/>
                <w:szCs w:val="21"/>
              </w:rPr>
              <w:t>’s freely given, specific consent</w:t>
            </w:r>
            <w:r w:rsidR="00FE7673">
              <w:rPr>
                <w:rFonts w:ascii="Times New Roman" w:hAnsi="Times New Roman" w:cs="Times New Roman"/>
                <w:sz w:val="21"/>
                <w:szCs w:val="21"/>
              </w:rPr>
              <w:t>.</w:t>
            </w:r>
          </w:p>
          <w:p w14:paraId="55CE4E12" w14:textId="77777777" w:rsidR="005703A6" w:rsidRDefault="005703A6" w:rsidP="00AA64A2">
            <w:pPr>
              <w:pStyle w:val="Listaszerbekezds"/>
              <w:ind w:left="0"/>
              <w:jc w:val="both"/>
              <w:rPr>
                <w:rFonts w:ascii="Times New Roman" w:hAnsi="Times New Roman" w:cs="Times New Roman"/>
                <w:sz w:val="21"/>
                <w:szCs w:val="21"/>
              </w:rPr>
            </w:pPr>
          </w:p>
        </w:tc>
        <w:tc>
          <w:tcPr>
            <w:tcW w:w="2341" w:type="dxa"/>
            <w:tcBorders>
              <w:top w:val="single" w:sz="4" w:space="0" w:color="auto"/>
              <w:left w:val="single" w:sz="4" w:space="0" w:color="auto"/>
              <w:bottom w:val="single" w:sz="4" w:space="0" w:color="auto"/>
              <w:right w:val="single" w:sz="4" w:space="0" w:color="auto"/>
            </w:tcBorders>
            <w:hideMark/>
          </w:tcPr>
          <w:p w14:paraId="589944A0" w14:textId="77777777" w:rsidR="007B7383" w:rsidRDefault="007B7383" w:rsidP="007B7383">
            <w:pPr>
              <w:jc w:val="both"/>
              <w:rPr>
                <w:sz w:val="21"/>
                <w:szCs w:val="21"/>
                <w:lang w:val="en-GB"/>
              </w:rPr>
            </w:pPr>
            <w:r>
              <w:rPr>
                <w:sz w:val="21"/>
                <w:szCs w:val="21"/>
                <w:lang w:val="en-GB"/>
              </w:rPr>
              <w:t>until 31</w:t>
            </w:r>
            <w:r w:rsidRPr="007518E3">
              <w:rPr>
                <w:sz w:val="21"/>
                <w:szCs w:val="21"/>
                <w:vertAlign w:val="superscript"/>
                <w:lang w:val="en-GB"/>
              </w:rPr>
              <w:t>st</w:t>
            </w:r>
            <w:r>
              <w:rPr>
                <w:sz w:val="21"/>
                <w:szCs w:val="21"/>
                <w:lang w:val="en-GB"/>
              </w:rPr>
              <w:t xml:space="preserve"> December 2024</w:t>
            </w:r>
          </w:p>
          <w:p w14:paraId="0AEAA21E" w14:textId="77777777" w:rsidR="007B7383" w:rsidRDefault="007B7383" w:rsidP="007B7383">
            <w:pPr>
              <w:jc w:val="both"/>
              <w:rPr>
                <w:sz w:val="21"/>
                <w:szCs w:val="21"/>
                <w:lang w:val="en-GB"/>
              </w:rPr>
            </w:pPr>
          </w:p>
          <w:p w14:paraId="6695EC44" w14:textId="0E43C2EA" w:rsidR="005703A6" w:rsidRDefault="005703A6" w:rsidP="00AA64A2">
            <w:pPr>
              <w:jc w:val="both"/>
              <w:rPr>
                <w:sz w:val="21"/>
                <w:szCs w:val="21"/>
                <w:lang w:val="en-GB"/>
              </w:rPr>
            </w:pPr>
          </w:p>
        </w:tc>
        <w:tc>
          <w:tcPr>
            <w:tcW w:w="1166" w:type="dxa"/>
            <w:tcBorders>
              <w:top w:val="single" w:sz="4" w:space="0" w:color="auto"/>
              <w:left w:val="single" w:sz="4" w:space="0" w:color="auto"/>
              <w:bottom w:val="single" w:sz="4" w:space="0" w:color="auto"/>
              <w:right w:val="single" w:sz="4" w:space="0" w:color="auto"/>
            </w:tcBorders>
            <w:vAlign w:val="center"/>
            <w:hideMark/>
          </w:tcPr>
          <w:p w14:paraId="2095E3D7" w14:textId="77777777" w:rsidR="005703A6" w:rsidRDefault="005703A6" w:rsidP="00AA64A2">
            <w:pPr>
              <w:pStyle w:val="Listaszerbekezds"/>
              <w:ind w:left="0"/>
              <w:jc w:val="both"/>
              <w:rPr>
                <w:rFonts w:ascii="Times New Roman" w:hAnsi="Times New Roman" w:cs="Times New Roman"/>
                <w:sz w:val="21"/>
                <w:szCs w:val="21"/>
              </w:rPr>
            </w:pPr>
            <w:r>
              <w:rPr>
                <w:rFonts w:ascii="Times New Roman" w:hAnsi="Times New Roman" w:cs="Times New Roman"/>
                <w:sz w:val="21"/>
                <w:szCs w:val="21"/>
              </w:rPr>
              <w:t>the Volunteer</w:t>
            </w:r>
          </w:p>
        </w:tc>
      </w:tr>
      <w:tr w:rsidR="000A0A37" w14:paraId="3016FD79" w14:textId="77777777" w:rsidTr="00AA64A2">
        <w:trPr>
          <w:jc w:val="center"/>
        </w:trPr>
        <w:tc>
          <w:tcPr>
            <w:tcW w:w="2119" w:type="dxa"/>
            <w:tcBorders>
              <w:top w:val="single" w:sz="4" w:space="0" w:color="auto"/>
              <w:left w:val="single" w:sz="4" w:space="0" w:color="auto"/>
              <w:bottom w:val="single" w:sz="4" w:space="0" w:color="auto"/>
              <w:right w:val="single" w:sz="4" w:space="0" w:color="auto"/>
            </w:tcBorders>
          </w:tcPr>
          <w:p w14:paraId="4B26FFEC" w14:textId="720B009C" w:rsidR="000A0A37" w:rsidRDefault="000A0A37" w:rsidP="00AA64A2">
            <w:pPr>
              <w:jc w:val="both"/>
              <w:rPr>
                <w:sz w:val="21"/>
                <w:szCs w:val="21"/>
                <w:lang w:val="en-GB"/>
              </w:rPr>
            </w:pPr>
            <w:r>
              <w:rPr>
                <w:sz w:val="21"/>
                <w:szCs w:val="21"/>
                <w:lang w:val="en-GB"/>
              </w:rPr>
              <w:t xml:space="preserve">Volunteer’s </w:t>
            </w:r>
            <w:r w:rsidR="007A2FB8">
              <w:rPr>
                <w:sz w:val="21"/>
                <w:szCs w:val="21"/>
                <w:lang w:val="en-GB"/>
              </w:rPr>
              <w:t>T-shirt size; special dietary requirements.</w:t>
            </w:r>
          </w:p>
        </w:tc>
        <w:tc>
          <w:tcPr>
            <w:tcW w:w="1774" w:type="dxa"/>
            <w:tcBorders>
              <w:top w:val="single" w:sz="4" w:space="0" w:color="auto"/>
              <w:left w:val="single" w:sz="4" w:space="0" w:color="auto"/>
              <w:bottom w:val="single" w:sz="4" w:space="0" w:color="auto"/>
              <w:right w:val="single" w:sz="4" w:space="0" w:color="auto"/>
            </w:tcBorders>
          </w:tcPr>
          <w:p w14:paraId="3234CD50" w14:textId="77777777" w:rsidR="000A0A37" w:rsidRDefault="000A0A37" w:rsidP="00AA64A2">
            <w:pPr>
              <w:jc w:val="both"/>
              <w:rPr>
                <w:sz w:val="21"/>
                <w:szCs w:val="21"/>
                <w:lang w:val="en-GB"/>
              </w:rPr>
            </w:pPr>
          </w:p>
        </w:tc>
        <w:tc>
          <w:tcPr>
            <w:tcW w:w="1660" w:type="dxa"/>
            <w:tcBorders>
              <w:top w:val="single" w:sz="4" w:space="0" w:color="auto"/>
              <w:left w:val="single" w:sz="4" w:space="0" w:color="auto"/>
              <w:bottom w:val="single" w:sz="4" w:space="0" w:color="auto"/>
              <w:right w:val="single" w:sz="4" w:space="0" w:color="auto"/>
            </w:tcBorders>
          </w:tcPr>
          <w:p w14:paraId="2F4B93D1" w14:textId="1068A110" w:rsidR="00BF3B05" w:rsidRDefault="00BF3B05" w:rsidP="00BF3B05">
            <w:pPr>
              <w:pStyle w:val="Listaszerbekezds"/>
              <w:ind w:left="0"/>
              <w:jc w:val="both"/>
              <w:rPr>
                <w:rFonts w:ascii="Times New Roman" w:hAnsi="Times New Roman" w:cs="Times New Roman"/>
                <w:sz w:val="21"/>
                <w:szCs w:val="21"/>
              </w:rPr>
            </w:pPr>
            <w:r>
              <w:rPr>
                <w:rFonts w:ascii="Times New Roman" w:hAnsi="Times New Roman" w:cs="Times New Roman"/>
                <w:sz w:val="21"/>
                <w:szCs w:val="21"/>
              </w:rPr>
              <w:t>The Volunteer’s freely given, specific consent.</w:t>
            </w:r>
          </w:p>
          <w:p w14:paraId="2EB541F7" w14:textId="77777777" w:rsidR="000A0A37" w:rsidRDefault="000A0A37" w:rsidP="00AA64A2">
            <w:pPr>
              <w:pStyle w:val="Listaszerbekezds"/>
              <w:ind w:left="0"/>
              <w:jc w:val="both"/>
              <w:rPr>
                <w:rFonts w:ascii="Times New Roman" w:hAnsi="Times New Roman" w:cs="Times New Roman"/>
                <w:sz w:val="21"/>
                <w:szCs w:val="21"/>
              </w:rPr>
            </w:pPr>
          </w:p>
        </w:tc>
        <w:tc>
          <w:tcPr>
            <w:tcW w:w="2341" w:type="dxa"/>
            <w:tcBorders>
              <w:top w:val="single" w:sz="4" w:space="0" w:color="auto"/>
              <w:left w:val="single" w:sz="4" w:space="0" w:color="auto"/>
              <w:bottom w:val="single" w:sz="4" w:space="0" w:color="auto"/>
              <w:right w:val="single" w:sz="4" w:space="0" w:color="auto"/>
            </w:tcBorders>
          </w:tcPr>
          <w:p w14:paraId="48C5A2A4" w14:textId="77777777" w:rsidR="003568C6" w:rsidRDefault="003568C6" w:rsidP="003568C6">
            <w:pPr>
              <w:jc w:val="both"/>
              <w:rPr>
                <w:sz w:val="21"/>
                <w:szCs w:val="21"/>
                <w:lang w:val="en-GB"/>
              </w:rPr>
            </w:pPr>
            <w:r>
              <w:rPr>
                <w:sz w:val="21"/>
                <w:szCs w:val="21"/>
                <w:lang w:val="en-GB"/>
              </w:rPr>
              <w:lastRenderedPageBreak/>
              <w:t>until 31</w:t>
            </w:r>
            <w:r w:rsidRPr="007518E3">
              <w:rPr>
                <w:sz w:val="21"/>
                <w:szCs w:val="21"/>
                <w:vertAlign w:val="superscript"/>
                <w:lang w:val="en-GB"/>
              </w:rPr>
              <w:t>st</w:t>
            </w:r>
            <w:r>
              <w:rPr>
                <w:sz w:val="21"/>
                <w:szCs w:val="21"/>
                <w:lang w:val="en-GB"/>
              </w:rPr>
              <w:t xml:space="preserve"> December 2024</w:t>
            </w:r>
          </w:p>
          <w:p w14:paraId="7AB07AA4" w14:textId="77777777" w:rsidR="000A0A37" w:rsidRDefault="000A0A37" w:rsidP="00AA64A2">
            <w:pPr>
              <w:jc w:val="both"/>
              <w:rPr>
                <w:sz w:val="21"/>
                <w:szCs w:val="21"/>
                <w:lang w:val="en-GB"/>
              </w:rPr>
            </w:pPr>
          </w:p>
        </w:tc>
        <w:tc>
          <w:tcPr>
            <w:tcW w:w="1166" w:type="dxa"/>
            <w:tcBorders>
              <w:top w:val="single" w:sz="4" w:space="0" w:color="auto"/>
              <w:left w:val="single" w:sz="4" w:space="0" w:color="auto"/>
              <w:bottom w:val="single" w:sz="4" w:space="0" w:color="auto"/>
              <w:right w:val="single" w:sz="4" w:space="0" w:color="auto"/>
            </w:tcBorders>
            <w:vAlign w:val="center"/>
          </w:tcPr>
          <w:p w14:paraId="5F5DE494" w14:textId="790D5AFD" w:rsidR="000A0A37" w:rsidRDefault="00527D82" w:rsidP="00AA64A2">
            <w:pPr>
              <w:pStyle w:val="Listaszerbekezds"/>
              <w:ind w:left="0"/>
              <w:jc w:val="both"/>
              <w:rPr>
                <w:rFonts w:ascii="Times New Roman" w:hAnsi="Times New Roman" w:cs="Times New Roman"/>
                <w:sz w:val="21"/>
                <w:szCs w:val="21"/>
              </w:rPr>
            </w:pPr>
            <w:r>
              <w:rPr>
                <w:rFonts w:ascii="Times New Roman" w:hAnsi="Times New Roman" w:cs="Times New Roman"/>
                <w:sz w:val="21"/>
                <w:szCs w:val="21"/>
              </w:rPr>
              <w:t>the Volunteer</w:t>
            </w:r>
          </w:p>
        </w:tc>
      </w:tr>
      <w:tr w:rsidR="005703A6" w14:paraId="2D13FC61" w14:textId="77777777" w:rsidTr="00AA64A2">
        <w:trPr>
          <w:jc w:val="center"/>
        </w:trPr>
        <w:tc>
          <w:tcPr>
            <w:tcW w:w="2119" w:type="dxa"/>
            <w:tcBorders>
              <w:top w:val="single" w:sz="4" w:space="0" w:color="auto"/>
              <w:left w:val="single" w:sz="4" w:space="0" w:color="auto"/>
              <w:bottom w:val="single" w:sz="4" w:space="0" w:color="auto"/>
              <w:right w:val="single" w:sz="4" w:space="0" w:color="auto"/>
            </w:tcBorders>
          </w:tcPr>
          <w:p w14:paraId="4542CA43" w14:textId="77777777" w:rsidR="005703A6" w:rsidRDefault="005703A6" w:rsidP="00AA64A2">
            <w:pPr>
              <w:jc w:val="both"/>
              <w:rPr>
                <w:sz w:val="21"/>
                <w:szCs w:val="21"/>
                <w:lang w:val="en-GB"/>
              </w:rPr>
            </w:pPr>
            <w:r>
              <w:rPr>
                <w:sz w:val="21"/>
                <w:szCs w:val="21"/>
                <w:lang w:val="en-GB"/>
              </w:rPr>
              <w:t>Photos and Videos (“</w:t>
            </w:r>
            <w:r w:rsidRPr="007B7383">
              <w:rPr>
                <w:b/>
                <w:bCs/>
                <w:sz w:val="21"/>
                <w:szCs w:val="21"/>
                <w:lang w:val="en-GB"/>
              </w:rPr>
              <w:t>Recordings</w:t>
            </w:r>
            <w:r>
              <w:rPr>
                <w:sz w:val="21"/>
                <w:szCs w:val="21"/>
                <w:lang w:val="en-GB"/>
              </w:rPr>
              <w:t>”) on which the Volunteer may appear</w:t>
            </w:r>
          </w:p>
        </w:tc>
        <w:tc>
          <w:tcPr>
            <w:tcW w:w="1774" w:type="dxa"/>
            <w:tcBorders>
              <w:top w:val="single" w:sz="4" w:space="0" w:color="auto"/>
              <w:left w:val="single" w:sz="4" w:space="0" w:color="auto"/>
              <w:bottom w:val="single" w:sz="4" w:space="0" w:color="auto"/>
              <w:right w:val="single" w:sz="4" w:space="0" w:color="auto"/>
            </w:tcBorders>
          </w:tcPr>
          <w:p w14:paraId="2E563399" w14:textId="27581553" w:rsidR="005703A6" w:rsidRDefault="00887F5F" w:rsidP="00AA64A2">
            <w:pPr>
              <w:jc w:val="both"/>
              <w:rPr>
                <w:sz w:val="21"/>
                <w:szCs w:val="21"/>
                <w:lang w:val="en-GB"/>
              </w:rPr>
            </w:pPr>
            <w:r>
              <w:rPr>
                <w:sz w:val="21"/>
                <w:szCs w:val="21"/>
                <w:lang w:val="en-GB"/>
              </w:rPr>
              <w:t>T</w:t>
            </w:r>
            <w:r w:rsidR="005703A6">
              <w:rPr>
                <w:sz w:val="21"/>
                <w:szCs w:val="21"/>
                <w:lang w:val="en-GB"/>
              </w:rPr>
              <w:t xml:space="preserve">o provide publicity of </w:t>
            </w:r>
            <w:r w:rsidR="005703A6" w:rsidRPr="00FB0A49">
              <w:rPr>
                <w:sz w:val="21"/>
                <w:szCs w:val="21"/>
                <w:lang w:val="en-GB"/>
              </w:rPr>
              <w:t>VEB2023</w:t>
            </w:r>
            <w:r w:rsidR="005703A6">
              <w:rPr>
                <w:sz w:val="21"/>
                <w:szCs w:val="21"/>
                <w:lang w:val="en-GB"/>
              </w:rPr>
              <w:t>, the Host Organisation and the European Capital of Culture Veszprém 2023 programme (the “</w:t>
            </w:r>
            <w:r w:rsidR="005703A6" w:rsidRPr="007B7383">
              <w:rPr>
                <w:b/>
                <w:bCs/>
                <w:sz w:val="21"/>
                <w:szCs w:val="21"/>
                <w:lang w:val="en-GB"/>
              </w:rPr>
              <w:t>Project</w:t>
            </w:r>
            <w:r w:rsidR="005703A6">
              <w:rPr>
                <w:sz w:val="21"/>
                <w:szCs w:val="21"/>
                <w:lang w:val="en-GB"/>
              </w:rPr>
              <w:t>”)</w:t>
            </w:r>
            <w:r w:rsidR="005703A6" w:rsidRPr="00FB0A49">
              <w:rPr>
                <w:sz w:val="21"/>
                <w:szCs w:val="21"/>
                <w:lang w:val="en-GB"/>
              </w:rPr>
              <w:t xml:space="preserve"> </w:t>
            </w:r>
            <w:r w:rsidR="005703A6">
              <w:rPr>
                <w:sz w:val="21"/>
                <w:szCs w:val="21"/>
                <w:lang w:val="en-GB"/>
              </w:rPr>
              <w:t>especially, but not only in summaries made by use of the Recordings, with videos promoting and/or introducing the Project; making them available to the public via</w:t>
            </w:r>
            <w:r w:rsidR="002708A0">
              <w:rPr>
                <w:sz w:val="21"/>
                <w:szCs w:val="21"/>
                <w:lang w:val="en-GB"/>
              </w:rPr>
              <w:t xml:space="preserve"> the Host’s</w:t>
            </w:r>
            <w:r w:rsidR="00B0706D">
              <w:rPr>
                <w:sz w:val="21"/>
                <w:szCs w:val="21"/>
                <w:lang w:val="en-GB"/>
              </w:rPr>
              <w:t xml:space="preserve"> and/or</w:t>
            </w:r>
            <w:r w:rsidR="005703A6">
              <w:rPr>
                <w:sz w:val="21"/>
                <w:szCs w:val="21"/>
                <w:lang w:val="en-GB"/>
              </w:rPr>
              <w:t xml:space="preserve"> VEB2023’s </w:t>
            </w:r>
            <w:r w:rsidR="005703A6" w:rsidRPr="00FB0A49">
              <w:rPr>
                <w:sz w:val="21"/>
                <w:szCs w:val="21"/>
                <w:lang w:val="en-GB"/>
              </w:rPr>
              <w:t>YouTube-</w:t>
            </w:r>
            <w:r w:rsidR="005703A6">
              <w:rPr>
                <w:sz w:val="21"/>
                <w:szCs w:val="21"/>
                <w:lang w:val="en-GB"/>
              </w:rPr>
              <w:t>channel</w:t>
            </w:r>
            <w:r w:rsidR="005703A6" w:rsidRPr="00FB0A49">
              <w:rPr>
                <w:sz w:val="21"/>
                <w:szCs w:val="21"/>
                <w:lang w:val="en-GB"/>
              </w:rPr>
              <w:t xml:space="preserve">, Facebook-, LinkedIn </w:t>
            </w:r>
            <w:r w:rsidR="005703A6">
              <w:rPr>
                <w:sz w:val="21"/>
                <w:szCs w:val="21"/>
                <w:lang w:val="en-GB"/>
              </w:rPr>
              <w:t>page</w:t>
            </w:r>
            <w:r w:rsidR="005703A6" w:rsidRPr="00FB0A49">
              <w:rPr>
                <w:sz w:val="21"/>
                <w:szCs w:val="21"/>
                <w:lang w:val="en-GB"/>
              </w:rPr>
              <w:t xml:space="preserve">, </w:t>
            </w:r>
            <w:r w:rsidR="005703A6">
              <w:rPr>
                <w:sz w:val="21"/>
                <w:szCs w:val="21"/>
                <w:lang w:val="en-GB"/>
              </w:rPr>
              <w:t>and on its website</w:t>
            </w:r>
            <w:r w:rsidR="005703A6" w:rsidRPr="00FB0A49">
              <w:rPr>
                <w:sz w:val="21"/>
                <w:szCs w:val="21"/>
                <w:lang w:val="en-GB"/>
              </w:rPr>
              <w:t>,</w:t>
            </w:r>
            <w:r w:rsidR="005703A6">
              <w:rPr>
                <w:sz w:val="21"/>
                <w:szCs w:val="21"/>
                <w:lang w:val="en-GB"/>
              </w:rPr>
              <w:t xml:space="preserve"> in campaigns, tenders and on other promoting platforms</w:t>
            </w:r>
            <w:r>
              <w:rPr>
                <w:sz w:val="21"/>
                <w:szCs w:val="21"/>
                <w:lang w:val="en-GB"/>
              </w:rPr>
              <w:t>.</w:t>
            </w:r>
          </w:p>
        </w:tc>
        <w:tc>
          <w:tcPr>
            <w:tcW w:w="1660" w:type="dxa"/>
            <w:tcBorders>
              <w:top w:val="single" w:sz="4" w:space="0" w:color="auto"/>
              <w:left w:val="single" w:sz="4" w:space="0" w:color="auto"/>
              <w:bottom w:val="single" w:sz="4" w:space="0" w:color="auto"/>
              <w:right w:val="single" w:sz="4" w:space="0" w:color="auto"/>
            </w:tcBorders>
          </w:tcPr>
          <w:p w14:paraId="3C064475" w14:textId="77777777" w:rsidR="005703A6" w:rsidRDefault="005703A6" w:rsidP="00AA64A2">
            <w:pPr>
              <w:pStyle w:val="Listaszerbekezds"/>
              <w:ind w:left="0"/>
              <w:jc w:val="both"/>
              <w:rPr>
                <w:rFonts w:ascii="Times New Roman" w:hAnsi="Times New Roman" w:cs="Times New Roman"/>
                <w:sz w:val="21"/>
                <w:szCs w:val="21"/>
              </w:rPr>
            </w:pPr>
          </w:p>
          <w:p w14:paraId="577D081B" w14:textId="77777777" w:rsidR="005703A6" w:rsidRDefault="005703A6" w:rsidP="00AA64A2">
            <w:pPr>
              <w:pStyle w:val="Listaszerbekezds"/>
              <w:ind w:left="0"/>
              <w:jc w:val="both"/>
              <w:rPr>
                <w:rFonts w:ascii="Times New Roman" w:hAnsi="Times New Roman" w:cs="Times New Roman"/>
                <w:sz w:val="21"/>
                <w:szCs w:val="21"/>
              </w:rPr>
            </w:pPr>
            <w:r>
              <w:rPr>
                <w:rFonts w:ascii="Times New Roman" w:hAnsi="Times New Roman" w:cs="Times New Roman"/>
                <w:sz w:val="21"/>
                <w:szCs w:val="21"/>
              </w:rPr>
              <w:t>Article 6. (1) f) of the GDPR: legitimate interest of the Host Organisation and VEB2023 to promote the Project and to inform the public</w:t>
            </w:r>
          </w:p>
          <w:p w14:paraId="72ACD836" w14:textId="77777777" w:rsidR="005703A6" w:rsidRDefault="005703A6" w:rsidP="00AA64A2">
            <w:pPr>
              <w:pStyle w:val="Listaszerbekezds"/>
              <w:ind w:left="0"/>
              <w:jc w:val="both"/>
              <w:rPr>
                <w:rFonts w:ascii="Times New Roman" w:hAnsi="Times New Roman" w:cs="Times New Roman"/>
                <w:sz w:val="21"/>
                <w:szCs w:val="21"/>
              </w:rPr>
            </w:pPr>
          </w:p>
        </w:tc>
        <w:tc>
          <w:tcPr>
            <w:tcW w:w="2341" w:type="dxa"/>
            <w:tcBorders>
              <w:top w:val="single" w:sz="4" w:space="0" w:color="auto"/>
              <w:left w:val="single" w:sz="4" w:space="0" w:color="auto"/>
              <w:bottom w:val="single" w:sz="4" w:space="0" w:color="auto"/>
              <w:right w:val="single" w:sz="4" w:space="0" w:color="auto"/>
            </w:tcBorders>
          </w:tcPr>
          <w:p w14:paraId="303DAA93" w14:textId="77777777" w:rsidR="003568C6" w:rsidRDefault="003568C6" w:rsidP="003568C6">
            <w:pPr>
              <w:jc w:val="both"/>
              <w:rPr>
                <w:sz w:val="21"/>
                <w:szCs w:val="21"/>
                <w:lang w:val="en-GB"/>
              </w:rPr>
            </w:pPr>
            <w:r>
              <w:rPr>
                <w:sz w:val="21"/>
                <w:szCs w:val="21"/>
                <w:lang w:val="en-GB"/>
              </w:rPr>
              <w:t>until 31</w:t>
            </w:r>
            <w:r w:rsidRPr="007518E3">
              <w:rPr>
                <w:sz w:val="21"/>
                <w:szCs w:val="21"/>
                <w:vertAlign w:val="superscript"/>
                <w:lang w:val="en-GB"/>
              </w:rPr>
              <w:t>st</w:t>
            </w:r>
            <w:r>
              <w:rPr>
                <w:sz w:val="21"/>
                <w:szCs w:val="21"/>
                <w:lang w:val="en-GB"/>
              </w:rPr>
              <w:t xml:space="preserve"> December 2024</w:t>
            </w:r>
          </w:p>
          <w:p w14:paraId="6BEF78BD" w14:textId="34B21E35" w:rsidR="005703A6" w:rsidRDefault="005703A6" w:rsidP="00AA64A2">
            <w:pPr>
              <w:jc w:val="both"/>
              <w:rPr>
                <w:sz w:val="21"/>
                <w:szCs w:val="21"/>
                <w:lang w:val="en-GB"/>
              </w:rPr>
            </w:pPr>
          </w:p>
        </w:tc>
        <w:tc>
          <w:tcPr>
            <w:tcW w:w="1166" w:type="dxa"/>
            <w:tcBorders>
              <w:top w:val="single" w:sz="4" w:space="0" w:color="auto"/>
              <w:left w:val="single" w:sz="4" w:space="0" w:color="auto"/>
              <w:bottom w:val="single" w:sz="4" w:space="0" w:color="auto"/>
              <w:right w:val="single" w:sz="4" w:space="0" w:color="auto"/>
            </w:tcBorders>
            <w:vAlign w:val="center"/>
          </w:tcPr>
          <w:p w14:paraId="5CF7E4DE" w14:textId="77777777" w:rsidR="005703A6" w:rsidRDefault="005703A6" w:rsidP="00AA64A2">
            <w:pPr>
              <w:pStyle w:val="Listaszerbekezds"/>
              <w:ind w:left="0"/>
              <w:jc w:val="both"/>
              <w:rPr>
                <w:rFonts w:ascii="Times New Roman" w:hAnsi="Times New Roman" w:cs="Times New Roman"/>
                <w:sz w:val="21"/>
                <w:szCs w:val="21"/>
              </w:rPr>
            </w:pPr>
          </w:p>
        </w:tc>
      </w:tr>
    </w:tbl>
    <w:p w14:paraId="72C5E602" w14:textId="77777777" w:rsidR="005703A6" w:rsidRDefault="005703A6" w:rsidP="005703A6">
      <w:pPr>
        <w:jc w:val="both"/>
        <w:rPr>
          <w:sz w:val="21"/>
          <w:szCs w:val="21"/>
          <w:lang w:val="en-GB"/>
        </w:rPr>
      </w:pPr>
    </w:p>
    <w:p w14:paraId="2D15D396" w14:textId="77777777" w:rsidR="005703A6" w:rsidRDefault="005703A6" w:rsidP="005703A6">
      <w:pPr>
        <w:jc w:val="both"/>
        <w:rPr>
          <w:sz w:val="21"/>
          <w:szCs w:val="21"/>
          <w:lang w:val="en-GB"/>
        </w:rPr>
      </w:pPr>
      <w:r>
        <w:rPr>
          <w:sz w:val="21"/>
          <w:szCs w:val="21"/>
          <w:lang w:val="en-GB"/>
        </w:rPr>
        <w:t>Upon expiry of the retention period defined above, Data Controller permanently and irrevocably erases the processed personal data.</w:t>
      </w:r>
    </w:p>
    <w:p w14:paraId="3962FAE2" w14:textId="77777777" w:rsidR="005703A6" w:rsidRDefault="005703A6" w:rsidP="005703A6">
      <w:pPr>
        <w:jc w:val="both"/>
        <w:rPr>
          <w:sz w:val="21"/>
          <w:szCs w:val="21"/>
          <w:lang w:val="en-GB"/>
        </w:rPr>
      </w:pPr>
    </w:p>
    <w:p w14:paraId="253F7E54" w14:textId="77777777" w:rsidR="005703A6" w:rsidRDefault="005703A6" w:rsidP="005703A6">
      <w:pPr>
        <w:pStyle w:val="Listaszerbekezds"/>
        <w:numPr>
          <w:ilvl w:val="0"/>
          <w:numId w:val="1"/>
        </w:numPr>
        <w:jc w:val="both"/>
        <w:rPr>
          <w:rFonts w:ascii="Times New Roman" w:hAnsi="Times New Roman" w:cs="Times New Roman"/>
          <w:b/>
          <w:bCs/>
          <w:sz w:val="21"/>
          <w:szCs w:val="21"/>
        </w:rPr>
      </w:pPr>
      <w:r>
        <w:rPr>
          <w:rFonts w:ascii="Times New Roman" w:hAnsi="Times New Roman" w:cs="Times New Roman"/>
          <w:b/>
          <w:bCs/>
          <w:sz w:val="21"/>
          <w:szCs w:val="21"/>
        </w:rPr>
        <w:t>LEGAL BASIS OF DATA PROCESSSING</w:t>
      </w:r>
    </w:p>
    <w:p w14:paraId="0FDE2845" w14:textId="77777777" w:rsidR="005703A6" w:rsidRDefault="005703A6" w:rsidP="005703A6">
      <w:pPr>
        <w:jc w:val="both"/>
        <w:rPr>
          <w:sz w:val="21"/>
          <w:szCs w:val="21"/>
          <w:lang w:val="en-GB"/>
        </w:rPr>
      </w:pPr>
    </w:p>
    <w:p w14:paraId="58BBAB0B" w14:textId="77777777" w:rsidR="005703A6" w:rsidRDefault="005703A6" w:rsidP="005703A6">
      <w:pPr>
        <w:jc w:val="both"/>
        <w:rPr>
          <w:sz w:val="21"/>
          <w:szCs w:val="21"/>
          <w:lang w:val="en-GB"/>
        </w:rPr>
      </w:pPr>
      <w:r>
        <w:rPr>
          <w:sz w:val="21"/>
          <w:szCs w:val="21"/>
          <w:lang w:val="en-GB"/>
        </w:rPr>
        <w:t>In accordance with Article 6 (1) f) of the GDPR, personal data may only be processed in case that such data processing is necessary for the purposes of the legitimate interests pursued by the Data Controller or by a third party. Processing of personal data of the Volunteer are the interest of both, the Data Controller and the Volunteer as it is necessary to the performance of the Agreement, to keep contact between the contractual parties and to send notices to the other party.</w:t>
      </w:r>
    </w:p>
    <w:p w14:paraId="329DA5E1" w14:textId="77777777" w:rsidR="005703A6" w:rsidRDefault="005703A6" w:rsidP="005703A6">
      <w:pPr>
        <w:jc w:val="both"/>
        <w:rPr>
          <w:sz w:val="21"/>
          <w:szCs w:val="21"/>
          <w:lang w:val="en-GB"/>
        </w:rPr>
      </w:pPr>
    </w:p>
    <w:p w14:paraId="64F17D41" w14:textId="77777777" w:rsidR="005703A6" w:rsidRDefault="005703A6" w:rsidP="005703A6">
      <w:pPr>
        <w:jc w:val="both"/>
        <w:rPr>
          <w:sz w:val="21"/>
          <w:szCs w:val="21"/>
          <w:lang w:val="en-GB"/>
        </w:rPr>
      </w:pPr>
      <w:r>
        <w:rPr>
          <w:sz w:val="21"/>
          <w:szCs w:val="21"/>
          <w:lang w:val="en-GB"/>
        </w:rPr>
        <w:t>The Data Controller only processes those personal data of the Volunteer that are necessary, therefore the Volunteer’s rights and freedoms are not undermined with the Data Controller’s data processing, and the Volunteer’s rights and freedoms do not take priority over the legitimate interest of the Data Controller and the Partner.</w:t>
      </w:r>
    </w:p>
    <w:p w14:paraId="1F5F229F" w14:textId="77777777" w:rsidR="005703A6" w:rsidRDefault="005703A6" w:rsidP="005703A6">
      <w:pPr>
        <w:jc w:val="both"/>
        <w:rPr>
          <w:sz w:val="21"/>
          <w:szCs w:val="21"/>
          <w:lang w:val="en-GB"/>
        </w:rPr>
      </w:pPr>
    </w:p>
    <w:p w14:paraId="1FBFF8D8" w14:textId="77777777" w:rsidR="005703A6" w:rsidRDefault="005703A6" w:rsidP="005703A6">
      <w:pPr>
        <w:pStyle w:val="Listaszerbekezds"/>
        <w:numPr>
          <w:ilvl w:val="0"/>
          <w:numId w:val="1"/>
        </w:numPr>
        <w:contextualSpacing/>
        <w:jc w:val="both"/>
        <w:rPr>
          <w:rFonts w:ascii="Times New Roman" w:hAnsi="Times New Roman" w:cs="Times New Roman"/>
          <w:b/>
          <w:bCs/>
          <w:sz w:val="21"/>
          <w:szCs w:val="21"/>
        </w:rPr>
      </w:pPr>
      <w:r>
        <w:rPr>
          <w:rFonts w:ascii="Times New Roman" w:hAnsi="Times New Roman" w:cs="Times New Roman"/>
          <w:b/>
          <w:bCs/>
          <w:sz w:val="21"/>
          <w:szCs w:val="21"/>
        </w:rPr>
        <w:t>DATA SECURITY</w:t>
      </w:r>
    </w:p>
    <w:p w14:paraId="22BA2A19" w14:textId="77777777" w:rsidR="005703A6" w:rsidRDefault="005703A6" w:rsidP="005703A6">
      <w:pPr>
        <w:jc w:val="both"/>
        <w:rPr>
          <w:sz w:val="21"/>
          <w:szCs w:val="21"/>
          <w:lang w:val="en-GB"/>
        </w:rPr>
      </w:pPr>
    </w:p>
    <w:p w14:paraId="5AEDBA53" w14:textId="77777777" w:rsidR="005703A6" w:rsidRDefault="005703A6" w:rsidP="005703A6">
      <w:pPr>
        <w:jc w:val="both"/>
        <w:rPr>
          <w:sz w:val="21"/>
          <w:szCs w:val="21"/>
          <w:lang w:val="en-GB"/>
        </w:rPr>
      </w:pPr>
      <w:r>
        <w:rPr>
          <w:sz w:val="21"/>
          <w:szCs w:val="21"/>
          <w:lang w:val="en-GB"/>
        </w:rPr>
        <w:t>Personal data are kept on servers of the Joint Data Controller and are protected by appropriate data security measures (e.g. firewalls, virus protection).</w:t>
      </w:r>
    </w:p>
    <w:p w14:paraId="6D11F9A9" w14:textId="77777777" w:rsidR="005703A6" w:rsidRDefault="005703A6" w:rsidP="005703A6">
      <w:pPr>
        <w:jc w:val="both"/>
        <w:rPr>
          <w:sz w:val="21"/>
          <w:szCs w:val="21"/>
          <w:lang w:val="en-GB"/>
        </w:rPr>
      </w:pPr>
    </w:p>
    <w:p w14:paraId="65A3BDBB" w14:textId="77777777" w:rsidR="005703A6" w:rsidRDefault="005703A6" w:rsidP="005703A6">
      <w:pPr>
        <w:pStyle w:val="Listaszerbekezds"/>
        <w:numPr>
          <w:ilvl w:val="0"/>
          <w:numId w:val="1"/>
        </w:numPr>
        <w:contextualSpacing/>
        <w:jc w:val="both"/>
        <w:rPr>
          <w:rFonts w:ascii="Times New Roman" w:hAnsi="Times New Roman" w:cs="Times New Roman"/>
          <w:b/>
          <w:bCs/>
          <w:sz w:val="21"/>
          <w:szCs w:val="21"/>
        </w:rPr>
      </w:pPr>
      <w:r>
        <w:rPr>
          <w:rFonts w:ascii="Times New Roman" w:hAnsi="Times New Roman" w:cs="Times New Roman"/>
          <w:b/>
          <w:bCs/>
          <w:sz w:val="21"/>
          <w:szCs w:val="21"/>
        </w:rPr>
        <w:t>RECIPIENTS OF PERSONAL DATA, TYPES OF RECIPIENTS</w:t>
      </w:r>
    </w:p>
    <w:p w14:paraId="55B29A28" w14:textId="77777777" w:rsidR="005703A6" w:rsidRDefault="005703A6" w:rsidP="005703A6">
      <w:pPr>
        <w:jc w:val="both"/>
        <w:rPr>
          <w:sz w:val="21"/>
          <w:szCs w:val="21"/>
          <w:lang w:val="en-GB"/>
        </w:rPr>
      </w:pPr>
    </w:p>
    <w:p w14:paraId="3FD0C799" w14:textId="64F9F9DF" w:rsidR="005703A6" w:rsidRDefault="005703A6" w:rsidP="005703A6">
      <w:pPr>
        <w:jc w:val="both"/>
        <w:rPr>
          <w:sz w:val="21"/>
          <w:szCs w:val="21"/>
          <w:lang w:val="en-GB"/>
        </w:rPr>
      </w:pPr>
      <w:r>
        <w:rPr>
          <w:sz w:val="21"/>
          <w:szCs w:val="21"/>
          <w:lang w:val="en-GB"/>
        </w:rPr>
        <w:t xml:space="preserve">Personal data under this Agreement may be accessed by the competent staff of the Data Controller </w:t>
      </w:r>
      <w:r w:rsidR="00812D9C">
        <w:rPr>
          <w:sz w:val="21"/>
          <w:szCs w:val="21"/>
          <w:lang w:val="en-GB"/>
        </w:rPr>
        <w:t xml:space="preserve">and the Joint Data Controller </w:t>
      </w:r>
      <w:r>
        <w:rPr>
          <w:sz w:val="21"/>
          <w:szCs w:val="21"/>
          <w:lang w:val="en-GB"/>
        </w:rPr>
        <w:t xml:space="preserve">to the extent as it is necessary, and in case of a potential claim or legal proceedings, personal data </w:t>
      </w:r>
      <w:r>
        <w:rPr>
          <w:sz w:val="21"/>
          <w:szCs w:val="21"/>
          <w:lang w:val="en-GB"/>
        </w:rPr>
        <w:lastRenderedPageBreak/>
        <w:t xml:space="preserve">may be accessed by the Legal Manager of </w:t>
      </w:r>
      <w:r w:rsidR="00812D9C">
        <w:rPr>
          <w:sz w:val="21"/>
          <w:szCs w:val="21"/>
          <w:lang w:val="en-GB"/>
        </w:rPr>
        <w:t>the Joint Data Controller</w:t>
      </w:r>
      <w:r>
        <w:rPr>
          <w:sz w:val="21"/>
          <w:szCs w:val="21"/>
          <w:lang w:val="en-GB"/>
        </w:rPr>
        <w:t>. The Data Controller may provide personal data to judicial or other authorities, if required.</w:t>
      </w:r>
    </w:p>
    <w:p w14:paraId="124F0220" w14:textId="77777777" w:rsidR="00812D9C" w:rsidRDefault="00812D9C" w:rsidP="005703A6">
      <w:pPr>
        <w:jc w:val="both"/>
        <w:rPr>
          <w:sz w:val="21"/>
          <w:szCs w:val="21"/>
          <w:lang w:val="en-GB"/>
        </w:rPr>
      </w:pPr>
    </w:p>
    <w:p w14:paraId="7DDF4681" w14:textId="77777777" w:rsidR="005703A6" w:rsidRDefault="005703A6" w:rsidP="005703A6">
      <w:pPr>
        <w:jc w:val="both"/>
        <w:rPr>
          <w:sz w:val="21"/>
          <w:szCs w:val="21"/>
          <w:lang w:val="en-GB"/>
        </w:rPr>
      </w:pPr>
      <w:r>
        <w:rPr>
          <w:sz w:val="21"/>
          <w:szCs w:val="21"/>
          <w:lang w:val="en-GB"/>
        </w:rPr>
        <w:t>In addition to the above, personal data under this Agreement will be processed by the following:</w:t>
      </w:r>
    </w:p>
    <w:p w14:paraId="79A0CFF3" w14:textId="77777777" w:rsidR="005703A6" w:rsidRDefault="005703A6" w:rsidP="005703A6">
      <w:pPr>
        <w:jc w:val="both"/>
        <w:rPr>
          <w:sz w:val="21"/>
          <w:szCs w:val="21"/>
          <w:lang w:val="en-GB"/>
        </w:rPr>
      </w:pPr>
    </w:p>
    <w:tbl>
      <w:tblPr>
        <w:tblStyle w:val="Rcsostblzat"/>
        <w:tblW w:w="8960" w:type="dxa"/>
        <w:tblLook w:val="04A0" w:firstRow="1" w:lastRow="0" w:firstColumn="1" w:lastColumn="0" w:noHBand="0" w:noVBand="1"/>
      </w:tblPr>
      <w:tblGrid>
        <w:gridCol w:w="2735"/>
        <w:gridCol w:w="2117"/>
        <w:gridCol w:w="1494"/>
        <w:gridCol w:w="2614"/>
      </w:tblGrid>
      <w:tr w:rsidR="005703A6" w14:paraId="1BA6E2F7" w14:textId="77777777" w:rsidTr="00AA64A2">
        <w:trPr>
          <w:trHeight w:val="812"/>
        </w:trPr>
        <w:tc>
          <w:tcPr>
            <w:tcW w:w="2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569EAE" w14:textId="77777777" w:rsidR="005703A6" w:rsidRDefault="005703A6" w:rsidP="00AA64A2">
            <w:pPr>
              <w:spacing w:before="120"/>
              <w:jc w:val="center"/>
              <w:rPr>
                <w:b/>
                <w:bCs/>
                <w:color w:val="000000"/>
                <w:sz w:val="21"/>
                <w:szCs w:val="21"/>
                <w:lang w:val="en-GB"/>
              </w:rPr>
            </w:pPr>
            <w:r>
              <w:rPr>
                <w:b/>
                <w:bCs/>
                <w:color w:val="000000"/>
                <w:sz w:val="21"/>
                <w:szCs w:val="21"/>
                <w:lang w:val="en-GB"/>
              </w:rPr>
              <w:t>Recipients</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12475C" w14:textId="77777777" w:rsidR="005703A6" w:rsidRDefault="005703A6" w:rsidP="00AA64A2">
            <w:pPr>
              <w:spacing w:before="120"/>
              <w:jc w:val="center"/>
              <w:rPr>
                <w:b/>
                <w:bCs/>
                <w:color w:val="000000"/>
                <w:sz w:val="21"/>
                <w:szCs w:val="21"/>
                <w:lang w:val="en-GB"/>
              </w:rPr>
            </w:pPr>
            <w:r>
              <w:rPr>
                <w:b/>
                <w:bCs/>
                <w:color w:val="000000"/>
                <w:sz w:val="21"/>
                <w:szCs w:val="21"/>
                <w:lang w:val="en-GB"/>
              </w:rPr>
              <w:t>Category of personal data</w:t>
            </w:r>
          </w:p>
        </w:tc>
        <w:tc>
          <w:tcPr>
            <w:tcW w:w="1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487F93" w14:textId="77777777" w:rsidR="005703A6" w:rsidRDefault="005703A6" w:rsidP="00AA64A2">
            <w:pPr>
              <w:spacing w:before="120"/>
              <w:jc w:val="center"/>
              <w:rPr>
                <w:b/>
                <w:bCs/>
                <w:color w:val="000000"/>
                <w:sz w:val="21"/>
                <w:szCs w:val="21"/>
                <w:lang w:val="en-GB"/>
              </w:rPr>
            </w:pPr>
            <w:r>
              <w:rPr>
                <w:b/>
                <w:bCs/>
                <w:color w:val="000000"/>
                <w:sz w:val="21"/>
                <w:szCs w:val="21"/>
                <w:lang w:val="en-GB"/>
              </w:rPr>
              <w:t>Recipient’s status</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52D44B" w14:textId="77777777" w:rsidR="005703A6" w:rsidRDefault="005703A6" w:rsidP="00AA64A2">
            <w:pPr>
              <w:spacing w:before="120"/>
              <w:jc w:val="center"/>
              <w:rPr>
                <w:b/>
                <w:bCs/>
                <w:color w:val="000000"/>
                <w:sz w:val="21"/>
                <w:szCs w:val="21"/>
                <w:lang w:val="en-GB"/>
              </w:rPr>
            </w:pPr>
            <w:r>
              <w:rPr>
                <w:b/>
                <w:bCs/>
                <w:color w:val="000000"/>
                <w:sz w:val="21"/>
                <w:szCs w:val="21"/>
                <w:lang w:val="en-GB"/>
              </w:rPr>
              <w:t>Purpose of data processing</w:t>
            </w:r>
          </w:p>
        </w:tc>
      </w:tr>
      <w:tr w:rsidR="005703A6" w14:paraId="3D810797" w14:textId="77777777" w:rsidTr="00AA64A2">
        <w:trPr>
          <w:trHeight w:val="1208"/>
        </w:trPr>
        <w:tc>
          <w:tcPr>
            <w:tcW w:w="2735" w:type="dxa"/>
            <w:tcBorders>
              <w:top w:val="single" w:sz="4" w:space="0" w:color="auto"/>
              <w:left w:val="single" w:sz="4" w:space="0" w:color="auto"/>
              <w:bottom w:val="single" w:sz="4" w:space="0" w:color="auto"/>
              <w:right w:val="single" w:sz="4" w:space="0" w:color="auto"/>
            </w:tcBorders>
            <w:hideMark/>
          </w:tcPr>
          <w:p w14:paraId="6C5DED87" w14:textId="77777777" w:rsidR="005703A6" w:rsidRDefault="005703A6" w:rsidP="00AA64A2">
            <w:pPr>
              <w:spacing w:before="120"/>
              <w:rPr>
                <w:color w:val="000000"/>
                <w:sz w:val="21"/>
                <w:szCs w:val="21"/>
                <w:lang w:val="en-GB"/>
              </w:rPr>
            </w:pPr>
            <w:r>
              <w:rPr>
                <w:color w:val="000000"/>
                <w:sz w:val="21"/>
                <w:szCs w:val="21"/>
                <w:lang w:val="en-GB"/>
              </w:rPr>
              <w:t>Veszprém-Balaton 2023 JSC. (8200-HU Veszprém, Óváros tér 26., company registration number: 19-10-500277, hereinafter: VEB2023)</w:t>
            </w:r>
          </w:p>
        </w:tc>
        <w:tc>
          <w:tcPr>
            <w:tcW w:w="2117" w:type="dxa"/>
            <w:tcBorders>
              <w:top w:val="single" w:sz="4" w:space="0" w:color="auto"/>
              <w:left w:val="single" w:sz="4" w:space="0" w:color="auto"/>
              <w:bottom w:val="single" w:sz="4" w:space="0" w:color="auto"/>
              <w:right w:val="single" w:sz="4" w:space="0" w:color="auto"/>
            </w:tcBorders>
            <w:vAlign w:val="center"/>
            <w:hideMark/>
          </w:tcPr>
          <w:p w14:paraId="6A6E560B" w14:textId="1F39E8EA" w:rsidR="005703A6" w:rsidRDefault="00FE7673" w:rsidP="00AA64A2">
            <w:pPr>
              <w:rPr>
                <w:color w:val="000000"/>
                <w:sz w:val="21"/>
                <w:szCs w:val="21"/>
                <w:lang w:val="en-GB"/>
              </w:rPr>
            </w:pPr>
            <w:r>
              <w:rPr>
                <w:color w:val="000000"/>
                <w:sz w:val="21"/>
                <w:szCs w:val="21"/>
                <w:lang w:val="en-GB"/>
              </w:rPr>
              <w:t>P</w:t>
            </w:r>
            <w:r w:rsidR="005703A6">
              <w:rPr>
                <w:color w:val="000000"/>
                <w:sz w:val="21"/>
                <w:szCs w:val="21"/>
                <w:lang w:val="en-GB"/>
              </w:rPr>
              <w:t>ersonal data included in Clause 2 of this Notice</w:t>
            </w:r>
          </w:p>
        </w:tc>
        <w:tc>
          <w:tcPr>
            <w:tcW w:w="1494" w:type="dxa"/>
            <w:tcBorders>
              <w:top w:val="single" w:sz="4" w:space="0" w:color="auto"/>
              <w:left w:val="single" w:sz="4" w:space="0" w:color="auto"/>
              <w:bottom w:val="single" w:sz="4" w:space="0" w:color="auto"/>
              <w:right w:val="single" w:sz="4" w:space="0" w:color="auto"/>
            </w:tcBorders>
            <w:hideMark/>
          </w:tcPr>
          <w:p w14:paraId="25E7C388" w14:textId="2A5DCDAD" w:rsidR="005703A6" w:rsidRDefault="005703A6" w:rsidP="00AA64A2">
            <w:pPr>
              <w:spacing w:before="120"/>
              <w:rPr>
                <w:color w:val="000000"/>
                <w:sz w:val="21"/>
                <w:szCs w:val="21"/>
                <w:lang w:val="en-GB"/>
              </w:rPr>
            </w:pPr>
            <w:r>
              <w:rPr>
                <w:color w:val="000000"/>
                <w:sz w:val="21"/>
                <w:szCs w:val="21"/>
                <w:lang w:val="en-GB"/>
              </w:rPr>
              <w:t>Joint Data Controller</w:t>
            </w:r>
          </w:p>
        </w:tc>
        <w:tc>
          <w:tcPr>
            <w:tcW w:w="2614" w:type="dxa"/>
            <w:tcBorders>
              <w:top w:val="single" w:sz="4" w:space="0" w:color="auto"/>
              <w:left w:val="single" w:sz="4" w:space="0" w:color="auto"/>
              <w:bottom w:val="single" w:sz="4" w:space="0" w:color="auto"/>
              <w:right w:val="single" w:sz="4" w:space="0" w:color="auto"/>
            </w:tcBorders>
            <w:hideMark/>
          </w:tcPr>
          <w:p w14:paraId="47450296" w14:textId="72C61AE2" w:rsidR="005703A6" w:rsidRDefault="00FE7673" w:rsidP="00AA64A2">
            <w:pPr>
              <w:spacing w:before="120"/>
              <w:rPr>
                <w:color w:val="000000"/>
                <w:sz w:val="21"/>
                <w:szCs w:val="21"/>
                <w:lang w:val="en-GB"/>
              </w:rPr>
            </w:pPr>
            <w:r>
              <w:rPr>
                <w:color w:val="000000"/>
                <w:sz w:val="21"/>
                <w:szCs w:val="21"/>
                <w:lang w:val="en-GB"/>
              </w:rPr>
              <w:t>C</w:t>
            </w:r>
            <w:r w:rsidR="005703A6">
              <w:rPr>
                <w:color w:val="000000"/>
                <w:sz w:val="21"/>
                <w:szCs w:val="21"/>
                <w:lang w:val="en-GB"/>
              </w:rPr>
              <w:t>oordination of the Volunteer’s activities at events organised or funded by VEB2023</w:t>
            </w:r>
          </w:p>
        </w:tc>
      </w:tr>
    </w:tbl>
    <w:p w14:paraId="1A0CF031" w14:textId="77777777" w:rsidR="005703A6" w:rsidRDefault="005703A6" w:rsidP="005703A6">
      <w:pPr>
        <w:jc w:val="both"/>
        <w:rPr>
          <w:sz w:val="21"/>
          <w:szCs w:val="21"/>
          <w:lang w:val="en-GB"/>
        </w:rPr>
      </w:pPr>
    </w:p>
    <w:p w14:paraId="7D675473" w14:textId="77777777" w:rsidR="005703A6" w:rsidRDefault="005703A6" w:rsidP="005703A6">
      <w:pPr>
        <w:pStyle w:val="Listaszerbekezds"/>
        <w:numPr>
          <w:ilvl w:val="0"/>
          <w:numId w:val="1"/>
        </w:numPr>
        <w:contextualSpacing/>
        <w:jc w:val="both"/>
        <w:rPr>
          <w:rFonts w:ascii="Times New Roman" w:hAnsi="Times New Roman" w:cs="Times New Roman"/>
          <w:b/>
          <w:bCs/>
          <w:sz w:val="21"/>
          <w:szCs w:val="21"/>
        </w:rPr>
      </w:pPr>
      <w:r>
        <w:rPr>
          <w:rFonts w:ascii="Times New Roman" w:hAnsi="Times New Roman" w:cs="Times New Roman"/>
          <w:b/>
          <w:bCs/>
          <w:sz w:val="21"/>
          <w:szCs w:val="21"/>
        </w:rPr>
        <w:t>DATA SUBJECTS’ RIGHT IN RELATION TO THIS DATA PROCESSING</w:t>
      </w:r>
    </w:p>
    <w:p w14:paraId="001FB904" w14:textId="77777777" w:rsidR="005703A6" w:rsidRDefault="005703A6" w:rsidP="005703A6">
      <w:pPr>
        <w:jc w:val="both"/>
        <w:rPr>
          <w:sz w:val="21"/>
          <w:szCs w:val="21"/>
          <w:lang w:val="en-GB"/>
        </w:rPr>
      </w:pPr>
    </w:p>
    <w:p w14:paraId="5C097E08" w14:textId="77777777" w:rsidR="005703A6" w:rsidRDefault="005703A6" w:rsidP="005703A6">
      <w:pPr>
        <w:pStyle w:val="Listaszerbekezds"/>
        <w:numPr>
          <w:ilvl w:val="1"/>
          <w:numId w:val="1"/>
        </w:numPr>
        <w:ind w:left="426"/>
        <w:contextualSpacing/>
        <w:jc w:val="both"/>
        <w:rPr>
          <w:rFonts w:ascii="Times New Roman" w:hAnsi="Times New Roman" w:cs="Times New Roman"/>
          <w:b/>
          <w:bCs/>
          <w:sz w:val="21"/>
          <w:szCs w:val="21"/>
        </w:rPr>
      </w:pPr>
      <w:r>
        <w:rPr>
          <w:rFonts w:ascii="Times New Roman" w:hAnsi="Times New Roman" w:cs="Times New Roman"/>
          <w:b/>
          <w:bCs/>
          <w:sz w:val="21"/>
          <w:szCs w:val="21"/>
        </w:rPr>
        <w:t>Right of access</w:t>
      </w:r>
    </w:p>
    <w:p w14:paraId="7334DFDB" w14:textId="77777777" w:rsidR="005703A6" w:rsidRDefault="005703A6" w:rsidP="005703A6">
      <w:pPr>
        <w:ind w:left="-6"/>
        <w:jc w:val="both"/>
        <w:rPr>
          <w:sz w:val="21"/>
          <w:szCs w:val="21"/>
          <w:lang w:val="en-GB"/>
        </w:rPr>
      </w:pPr>
    </w:p>
    <w:p w14:paraId="4E7CD2D0" w14:textId="77777777" w:rsidR="005703A6" w:rsidRDefault="005703A6" w:rsidP="005703A6">
      <w:pPr>
        <w:ind w:left="-6"/>
        <w:jc w:val="both"/>
        <w:rPr>
          <w:sz w:val="21"/>
          <w:szCs w:val="21"/>
          <w:lang w:val="en-GB"/>
        </w:rPr>
      </w:pPr>
      <w:r>
        <w:rPr>
          <w:sz w:val="21"/>
          <w:szCs w:val="21"/>
          <w:lang w:val="en-GB"/>
        </w:rPr>
        <w:t>Pursuant to Article 15 of the GDPR, you have the right to request information from the Data Controller at any time on whether your personal data are processed and if so, how, including the purpose of data processing; the recipients of personal data; the source of personal data that the Data Controller obtained the personal data from; the retention period; any of your rights in relation to the processing; and, in the case of transfers to third countries or international organisations, information on the safeguards relating thereto. You may also request a copy of your personal data processed under the Agreement.</w:t>
      </w:r>
    </w:p>
    <w:p w14:paraId="25B051F3" w14:textId="77777777" w:rsidR="005703A6" w:rsidRDefault="005703A6" w:rsidP="005703A6">
      <w:pPr>
        <w:ind w:left="-6"/>
        <w:jc w:val="both"/>
        <w:rPr>
          <w:sz w:val="21"/>
          <w:szCs w:val="21"/>
          <w:lang w:val="en-GB"/>
        </w:rPr>
      </w:pPr>
    </w:p>
    <w:p w14:paraId="7844AFB1" w14:textId="77777777" w:rsidR="005703A6" w:rsidRDefault="005703A6" w:rsidP="005703A6">
      <w:pPr>
        <w:pStyle w:val="Listaszerbekezds"/>
        <w:numPr>
          <w:ilvl w:val="1"/>
          <w:numId w:val="1"/>
        </w:numPr>
        <w:ind w:left="426"/>
        <w:contextualSpacing/>
        <w:jc w:val="both"/>
        <w:rPr>
          <w:rFonts w:ascii="Times New Roman" w:hAnsi="Times New Roman" w:cs="Times New Roman"/>
          <w:b/>
          <w:bCs/>
          <w:sz w:val="21"/>
          <w:szCs w:val="21"/>
        </w:rPr>
      </w:pPr>
      <w:r>
        <w:rPr>
          <w:rFonts w:ascii="Times New Roman" w:hAnsi="Times New Roman" w:cs="Times New Roman"/>
          <w:b/>
          <w:bCs/>
          <w:sz w:val="21"/>
          <w:szCs w:val="21"/>
        </w:rPr>
        <w:t>Right of rectification</w:t>
      </w:r>
    </w:p>
    <w:p w14:paraId="7E150006" w14:textId="77777777" w:rsidR="005703A6" w:rsidRDefault="005703A6" w:rsidP="005703A6">
      <w:pPr>
        <w:pStyle w:val="Listaszerbekezds"/>
        <w:ind w:left="426"/>
        <w:jc w:val="both"/>
        <w:rPr>
          <w:rFonts w:ascii="Times New Roman" w:hAnsi="Times New Roman" w:cs="Times New Roman"/>
          <w:sz w:val="21"/>
          <w:szCs w:val="21"/>
        </w:rPr>
      </w:pPr>
    </w:p>
    <w:p w14:paraId="06AEE796" w14:textId="77777777" w:rsidR="005703A6" w:rsidRDefault="005703A6" w:rsidP="005703A6">
      <w:pPr>
        <w:ind w:left="-6"/>
        <w:jc w:val="both"/>
        <w:rPr>
          <w:sz w:val="21"/>
          <w:szCs w:val="21"/>
          <w:lang w:val="en-GB"/>
        </w:rPr>
      </w:pPr>
      <w:r>
        <w:rPr>
          <w:sz w:val="21"/>
          <w:szCs w:val="21"/>
          <w:lang w:val="en-GB"/>
        </w:rPr>
        <w:t>Pursuant to Article 16 of the GDPR, the Data Controller will rectify or to have your incomplete personal data completed at your request. In the event that there is any doubt with regards to the personal data in question, Data Controller may request evidence (eg. legal documents) from you to determine the accuracy of such data.</w:t>
      </w:r>
    </w:p>
    <w:p w14:paraId="7EF70D47" w14:textId="77777777" w:rsidR="005703A6" w:rsidRDefault="005703A6" w:rsidP="005703A6">
      <w:pPr>
        <w:jc w:val="both"/>
        <w:rPr>
          <w:sz w:val="21"/>
          <w:szCs w:val="21"/>
          <w:lang w:val="en-GB"/>
        </w:rPr>
      </w:pPr>
    </w:p>
    <w:p w14:paraId="66C547F0" w14:textId="77777777" w:rsidR="005703A6" w:rsidRDefault="005703A6" w:rsidP="005703A6">
      <w:pPr>
        <w:jc w:val="both"/>
        <w:rPr>
          <w:sz w:val="21"/>
          <w:szCs w:val="21"/>
          <w:lang w:val="en-GB"/>
        </w:rPr>
      </w:pPr>
    </w:p>
    <w:p w14:paraId="3965B8CD" w14:textId="77777777" w:rsidR="005703A6" w:rsidRDefault="005703A6" w:rsidP="005703A6">
      <w:pPr>
        <w:jc w:val="both"/>
        <w:rPr>
          <w:sz w:val="21"/>
          <w:szCs w:val="21"/>
          <w:lang w:val="en-GB"/>
        </w:rPr>
      </w:pPr>
    </w:p>
    <w:p w14:paraId="0E6F588F" w14:textId="77777777" w:rsidR="005703A6" w:rsidRDefault="005703A6" w:rsidP="005703A6">
      <w:pPr>
        <w:pStyle w:val="Listaszerbekezds"/>
        <w:numPr>
          <w:ilvl w:val="1"/>
          <w:numId w:val="1"/>
        </w:numPr>
        <w:ind w:left="426"/>
        <w:contextualSpacing/>
        <w:jc w:val="both"/>
        <w:rPr>
          <w:rFonts w:ascii="Times New Roman" w:hAnsi="Times New Roman" w:cs="Times New Roman"/>
          <w:b/>
          <w:bCs/>
          <w:sz w:val="21"/>
          <w:szCs w:val="21"/>
        </w:rPr>
      </w:pPr>
      <w:r>
        <w:rPr>
          <w:rFonts w:ascii="Times New Roman" w:hAnsi="Times New Roman" w:cs="Times New Roman"/>
          <w:b/>
          <w:bCs/>
          <w:sz w:val="21"/>
          <w:szCs w:val="21"/>
        </w:rPr>
        <w:t>Right to erasure (right to be forgotten)</w:t>
      </w:r>
    </w:p>
    <w:p w14:paraId="60A50F62" w14:textId="77777777" w:rsidR="005703A6" w:rsidRDefault="005703A6" w:rsidP="005703A6">
      <w:pPr>
        <w:jc w:val="both"/>
        <w:rPr>
          <w:sz w:val="21"/>
          <w:szCs w:val="21"/>
          <w:lang w:val="en-GB"/>
        </w:rPr>
      </w:pPr>
    </w:p>
    <w:p w14:paraId="374C0D9A" w14:textId="77777777" w:rsidR="005703A6" w:rsidRDefault="005703A6" w:rsidP="005703A6">
      <w:pPr>
        <w:jc w:val="both"/>
        <w:rPr>
          <w:sz w:val="21"/>
          <w:szCs w:val="21"/>
          <w:lang w:val="en-GB"/>
        </w:rPr>
      </w:pPr>
      <w:r>
        <w:rPr>
          <w:sz w:val="21"/>
          <w:szCs w:val="21"/>
          <w:lang w:val="en-GB"/>
        </w:rPr>
        <w:t>In accordance with Article 17 of the GDPR, if you request the erasure of any or all of your personal data processed by the Data Controller, the Data Controller shall delete these without undue delay. Your right to erasure however might be subject to applicable laws that the Data Controller has to comply with, in which case, despite your request, Data Controller is obliged to process your personal data for the retention period set out by applicable laws.</w:t>
      </w:r>
    </w:p>
    <w:p w14:paraId="7BB28F1B" w14:textId="77777777" w:rsidR="005703A6" w:rsidRDefault="005703A6" w:rsidP="005703A6">
      <w:pPr>
        <w:jc w:val="both"/>
        <w:rPr>
          <w:sz w:val="21"/>
          <w:szCs w:val="21"/>
          <w:lang w:val="en-GB"/>
        </w:rPr>
      </w:pPr>
    </w:p>
    <w:p w14:paraId="0C28E790" w14:textId="77777777" w:rsidR="005703A6" w:rsidRDefault="005703A6" w:rsidP="005703A6">
      <w:pPr>
        <w:pStyle w:val="Listaszerbekezds"/>
        <w:numPr>
          <w:ilvl w:val="1"/>
          <w:numId w:val="1"/>
        </w:numPr>
        <w:ind w:left="426"/>
        <w:contextualSpacing/>
        <w:jc w:val="both"/>
        <w:rPr>
          <w:rFonts w:ascii="Times New Roman" w:hAnsi="Times New Roman" w:cs="Times New Roman"/>
          <w:b/>
          <w:bCs/>
          <w:sz w:val="21"/>
          <w:szCs w:val="21"/>
        </w:rPr>
      </w:pPr>
      <w:r>
        <w:rPr>
          <w:rFonts w:ascii="Times New Roman" w:hAnsi="Times New Roman" w:cs="Times New Roman"/>
          <w:b/>
          <w:bCs/>
          <w:sz w:val="21"/>
          <w:szCs w:val="21"/>
        </w:rPr>
        <w:t xml:space="preserve">Right to restriction of processing </w:t>
      </w:r>
    </w:p>
    <w:p w14:paraId="18483065" w14:textId="77777777" w:rsidR="005703A6" w:rsidRDefault="005703A6" w:rsidP="005703A6">
      <w:pPr>
        <w:ind w:left="-6"/>
        <w:jc w:val="both"/>
        <w:rPr>
          <w:sz w:val="21"/>
          <w:szCs w:val="21"/>
          <w:lang w:val="en-GB"/>
        </w:rPr>
      </w:pPr>
    </w:p>
    <w:p w14:paraId="24754532" w14:textId="77777777" w:rsidR="005703A6" w:rsidRDefault="005703A6" w:rsidP="005703A6">
      <w:pPr>
        <w:ind w:left="-6"/>
        <w:jc w:val="both"/>
        <w:rPr>
          <w:sz w:val="21"/>
          <w:szCs w:val="21"/>
          <w:lang w:val="en-GB"/>
        </w:rPr>
      </w:pPr>
      <w:r>
        <w:rPr>
          <w:sz w:val="21"/>
          <w:szCs w:val="21"/>
          <w:lang w:val="en-GB"/>
        </w:rPr>
        <w:t>You may request restriction of the processing of your personal data on the basis of Article 18 of the GDPR in the following cases:</w:t>
      </w:r>
    </w:p>
    <w:p w14:paraId="41EC52F9" w14:textId="77777777" w:rsidR="005703A6" w:rsidRDefault="005703A6" w:rsidP="005703A6">
      <w:pPr>
        <w:pStyle w:val="Listaszerbekezds"/>
        <w:numPr>
          <w:ilvl w:val="0"/>
          <w:numId w:val="4"/>
        </w:numPr>
        <w:ind w:left="426"/>
        <w:contextualSpacing/>
        <w:jc w:val="both"/>
        <w:rPr>
          <w:rFonts w:ascii="Times New Roman" w:hAnsi="Times New Roman" w:cs="Times New Roman"/>
          <w:sz w:val="21"/>
          <w:szCs w:val="21"/>
        </w:rPr>
      </w:pPr>
      <w:r>
        <w:rPr>
          <w:rFonts w:ascii="Times New Roman" w:hAnsi="Times New Roman" w:cs="Times New Roman"/>
          <w:sz w:val="21"/>
          <w:szCs w:val="21"/>
        </w:rPr>
        <w:t>the accuracy of your personal data is contested by you, in which case the restriction shall be applicable for a period enabling the Data Controller to verify the accuracy of the personal data;</w:t>
      </w:r>
    </w:p>
    <w:p w14:paraId="2238030F" w14:textId="77777777" w:rsidR="005703A6" w:rsidRDefault="005703A6" w:rsidP="005703A6">
      <w:pPr>
        <w:pStyle w:val="Listaszerbekezds"/>
        <w:numPr>
          <w:ilvl w:val="0"/>
          <w:numId w:val="4"/>
        </w:numPr>
        <w:ind w:left="426"/>
        <w:contextualSpacing/>
        <w:jc w:val="both"/>
        <w:rPr>
          <w:rFonts w:ascii="Times New Roman" w:hAnsi="Times New Roman" w:cs="Times New Roman"/>
          <w:sz w:val="21"/>
          <w:szCs w:val="21"/>
        </w:rPr>
      </w:pPr>
      <w:r>
        <w:rPr>
          <w:rFonts w:ascii="Times New Roman" w:hAnsi="Times New Roman" w:cs="Times New Roman"/>
          <w:sz w:val="21"/>
          <w:szCs w:val="21"/>
        </w:rPr>
        <w:t>the processing is unlawful and you oppose the erasure of the personal data and request the restriction of their use instead.</w:t>
      </w:r>
    </w:p>
    <w:p w14:paraId="59DA1FCE" w14:textId="77777777" w:rsidR="005703A6" w:rsidRDefault="005703A6" w:rsidP="005703A6">
      <w:pPr>
        <w:jc w:val="both"/>
        <w:rPr>
          <w:b/>
          <w:bCs/>
          <w:sz w:val="21"/>
          <w:szCs w:val="21"/>
          <w:lang w:val="en-GB"/>
        </w:rPr>
      </w:pPr>
    </w:p>
    <w:p w14:paraId="2002F502" w14:textId="77777777" w:rsidR="005703A6" w:rsidRDefault="005703A6" w:rsidP="005703A6">
      <w:pPr>
        <w:pStyle w:val="Listaszerbekezds"/>
        <w:numPr>
          <w:ilvl w:val="1"/>
          <w:numId w:val="1"/>
        </w:numPr>
        <w:ind w:left="426"/>
        <w:contextualSpacing/>
        <w:jc w:val="both"/>
        <w:rPr>
          <w:rFonts w:ascii="Times New Roman" w:hAnsi="Times New Roman" w:cs="Times New Roman"/>
          <w:b/>
          <w:bCs/>
          <w:sz w:val="21"/>
          <w:szCs w:val="21"/>
        </w:rPr>
      </w:pPr>
      <w:r>
        <w:rPr>
          <w:rFonts w:ascii="Times New Roman" w:hAnsi="Times New Roman" w:cs="Times New Roman"/>
          <w:b/>
          <w:bCs/>
          <w:sz w:val="21"/>
          <w:szCs w:val="21"/>
        </w:rPr>
        <w:t>Right to object</w:t>
      </w:r>
    </w:p>
    <w:p w14:paraId="2C7E1908" w14:textId="77777777" w:rsidR="005703A6" w:rsidRDefault="005703A6" w:rsidP="005703A6">
      <w:pPr>
        <w:jc w:val="both"/>
        <w:rPr>
          <w:color w:val="000000" w:themeColor="text1"/>
          <w:sz w:val="21"/>
          <w:szCs w:val="21"/>
          <w:lang w:val="en-GB"/>
        </w:rPr>
      </w:pPr>
    </w:p>
    <w:p w14:paraId="7C93106F" w14:textId="77777777" w:rsidR="005703A6" w:rsidRDefault="005703A6" w:rsidP="005703A6">
      <w:pPr>
        <w:jc w:val="both"/>
        <w:rPr>
          <w:color w:val="000000" w:themeColor="text1"/>
          <w:sz w:val="21"/>
          <w:szCs w:val="21"/>
          <w:lang w:val="en-GB"/>
        </w:rPr>
      </w:pPr>
      <w:r>
        <w:rPr>
          <w:color w:val="000000" w:themeColor="text1"/>
          <w:sz w:val="21"/>
          <w:szCs w:val="21"/>
          <w:lang w:val="en-GB"/>
        </w:rPr>
        <w:t>Pursuant to Article 21 of the GDPR, if the legal basis for the processing of your data is the legitimate interest of the Data Controller or a third party (Article 6(1)(f) of the GDPR), you have the right to object to the processing. The Data Controller is not obliged to uphold to the objection if it demonstrates compelling legitimate grounds for the processing which override your interests, rights and freedoms or that the processing is connected to the establishment, exercise or defence of the legal claims of the Data Controller.</w:t>
      </w:r>
    </w:p>
    <w:p w14:paraId="30EA6BEF" w14:textId="77777777" w:rsidR="005703A6" w:rsidRDefault="005703A6" w:rsidP="005703A6">
      <w:pPr>
        <w:jc w:val="both"/>
        <w:rPr>
          <w:color w:val="000000" w:themeColor="text1"/>
          <w:sz w:val="21"/>
          <w:szCs w:val="21"/>
          <w:lang w:val="en-GB"/>
        </w:rPr>
      </w:pPr>
    </w:p>
    <w:p w14:paraId="2C3B822C" w14:textId="77777777" w:rsidR="005703A6" w:rsidRDefault="005703A6" w:rsidP="005703A6">
      <w:pPr>
        <w:pStyle w:val="Listaszerbekezds"/>
        <w:numPr>
          <w:ilvl w:val="1"/>
          <w:numId w:val="1"/>
        </w:numPr>
        <w:ind w:left="426"/>
        <w:contextualSpacing/>
        <w:jc w:val="both"/>
        <w:rPr>
          <w:rFonts w:ascii="Times New Roman" w:hAnsi="Times New Roman" w:cs="Times New Roman"/>
          <w:b/>
          <w:bCs/>
          <w:sz w:val="21"/>
          <w:szCs w:val="21"/>
        </w:rPr>
      </w:pPr>
      <w:r>
        <w:rPr>
          <w:rFonts w:ascii="Times New Roman" w:hAnsi="Times New Roman" w:cs="Times New Roman"/>
          <w:b/>
          <w:bCs/>
          <w:sz w:val="21"/>
          <w:szCs w:val="21"/>
        </w:rPr>
        <w:t>Right to make a complaint, right to legal remedy</w:t>
      </w:r>
    </w:p>
    <w:p w14:paraId="01FD9D5E" w14:textId="77777777" w:rsidR="005703A6" w:rsidRDefault="005703A6" w:rsidP="005703A6">
      <w:pPr>
        <w:ind w:right="-8"/>
        <w:jc w:val="both"/>
        <w:rPr>
          <w:color w:val="000000" w:themeColor="text1"/>
          <w:sz w:val="21"/>
          <w:szCs w:val="21"/>
          <w:lang w:val="en-GB"/>
        </w:rPr>
      </w:pPr>
    </w:p>
    <w:p w14:paraId="798AC848" w14:textId="77777777" w:rsidR="005703A6" w:rsidRDefault="005703A6" w:rsidP="005703A6">
      <w:pPr>
        <w:ind w:right="-8"/>
        <w:jc w:val="both"/>
        <w:rPr>
          <w:color w:val="000000" w:themeColor="text1"/>
          <w:sz w:val="21"/>
          <w:szCs w:val="21"/>
          <w:lang w:val="en-GB"/>
        </w:rPr>
      </w:pPr>
      <w:r>
        <w:rPr>
          <w:color w:val="000000" w:themeColor="text1"/>
          <w:sz w:val="21"/>
          <w:szCs w:val="21"/>
          <w:lang w:val="en-GB"/>
        </w:rPr>
        <w:t>If you consider that the processing of your personal data by the Data Controller infringes the provisions of the currently effective data protection legislation, in particular the GDPR, you have the right to lodge a complaint with the competent data protection supervisory authority. In Hungary, complaints can be filed with the Hungarian National Authority for Data Protection and Freedom of Information (“</w:t>
      </w:r>
      <w:r>
        <w:rPr>
          <w:b/>
          <w:bCs/>
          <w:color w:val="000000" w:themeColor="text1"/>
          <w:sz w:val="21"/>
          <w:szCs w:val="21"/>
          <w:lang w:val="en-GB"/>
        </w:rPr>
        <w:t>NAIH</w:t>
      </w:r>
      <w:r>
        <w:rPr>
          <w:color w:val="000000" w:themeColor="text1"/>
          <w:sz w:val="21"/>
          <w:szCs w:val="21"/>
          <w:lang w:val="en-GB"/>
        </w:rPr>
        <w:t xml:space="preserve">”). Contact data of the Hungarian National Authority for Data Protection and Freedom of Information: </w:t>
      </w:r>
    </w:p>
    <w:p w14:paraId="5C3267A5" w14:textId="77777777" w:rsidR="005703A6" w:rsidRDefault="005703A6" w:rsidP="005703A6">
      <w:pPr>
        <w:ind w:right="-8"/>
        <w:jc w:val="both"/>
        <w:rPr>
          <w:color w:val="000000" w:themeColor="text1"/>
          <w:sz w:val="21"/>
          <w:szCs w:val="21"/>
          <w:lang w:val="en-GB"/>
        </w:rPr>
      </w:pPr>
    </w:p>
    <w:p w14:paraId="14BF0EAB" w14:textId="77777777" w:rsidR="005703A6" w:rsidRDefault="005703A6" w:rsidP="005703A6">
      <w:pPr>
        <w:ind w:right="-8"/>
        <w:jc w:val="center"/>
        <w:rPr>
          <w:color w:val="000000" w:themeColor="text1"/>
          <w:sz w:val="21"/>
          <w:szCs w:val="21"/>
          <w:lang w:val="en-GB"/>
        </w:rPr>
      </w:pPr>
      <w:r>
        <w:rPr>
          <w:color w:val="000000" w:themeColor="text1"/>
          <w:sz w:val="21"/>
          <w:szCs w:val="21"/>
          <w:lang w:val="en-GB"/>
        </w:rPr>
        <w:t xml:space="preserve">Website: </w:t>
      </w:r>
      <w:hyperlink r:id="rId8" w:history="1">
        <w:r>
          <w:rPr>
            <w:rStyle w:val="Hiperhivatkozs"/>
            <w:color w:val="000000" w:themeColor="text1"/>
            <w:sz w:val="21"/>
            <w:szCs w:val="21"/>
            <w:lang w:val="en-GB"/>
          </w:rPr>
          <w:t>http://naih.hu/</w:t>
        </w:r>
      </w:hyperlink>
    </w:p>
    <w:p w14:paraId="00A274EA" w14:textId="77777777" w:rsidR="005703A6" w:rsidRDefault="005703A6" w:rsidP="005703A6">
      <w:pPr>
        <w:jc w:val="center"/>
        <w:rPr>
          <w:color w:val="000000" w:themeColor="text1"/>
          <w:sz w:val="21"/>
          <w:szCs w:val="21"/>
          <w:lang w:val="en-GB"/>
        </w:rPr>
      </w:pPr>
      <w:r>
        <w:rPr>
          <w:color w:val="000000" w:themeColor="text1"/>
          <w:sz w:val="21"/>
          <w:szCs w:val="21"/>
          <w:lang w:val="en-GB"/>
        </w:rPr>
        <w:t>Postal address: 1363 Budapest, Pf.: 9.</w:t>
      </w:r>
    </w:p>
    <w:p w14:paraId="736BF0B9" w14:textId="77777777" w:rsidR="005703A6" w:rsidRDefault="005703A6" w:rsidP="005703A6">
      <w:pPr>
        <w:jc w:val="center"/>
        <w:rPr>
          <w:color w:val="000000" w:themeColor="text1"/>
          <w:sz w:val="21"/>
          <w:szCs w:val="21"/>
          <w:lang w:val="en-GB"/>
        </w:rPr>
      </w:pPr>
      <w:r>
        <w:rPr>
          <w:color w:val="000000" w:themeColor="text1"/>
          <w:sz w:val="21"/>
          <w:szCs w:val="21"/>
          <w:lang w:val="en-GB"/>
        </w:rPr>
        <w:t>Address: 1055 Budapest, Falk Miksa utca 9-11.</w:t>
      </w:r>
    </w:p>
    <w:p w14:paraId="0EFEE07F" w14:textId="77777777" w:rsidR="005703A6" w:rsidRDefault="005703A6" w:rsidP="005703A6">
      <w:pPr>
        <w:jc w:val="center"/>
        <w:rPr>
          <w:color w:val="000000" w:themeColor="text1"/>
          <w:sz w:val="21"/>
          <w:szCs w:val="21"/>
          <w:lang w:val="en-GB"/>
        </w:rPr>
      </w:pPr>
      <w:r>
        <w:rPr>
          <w:color w:val="000000" w:themeColor="text1"/>
          <w:sz w:val="21"/>
          <w:szCs w:val="21"/>
          <w:lang w:val="en-GB"/>
        </w:rPr>
        <w:t>Phone: +36 (1) 391-1400</w:t>
      </w:r>
    </w:p>
    <w:p w14:paraId="62F72DBE" w14:textId="77777777" w:rsidR="005703A6" w:rsidRDefault="005703A6" w:rsidP="005703A6">
      <w:pPr>
        <w:jc w:val="center"/>
        <w:rPr>
          <w:color w:val="000000" w:themeColor="text1"/>
          <w:sz w:val="21"/>
          <w:szCs w:val="21"/>
          <w:lang w:val="en-GB"/>
        </w:rPr>
      </w:pPr>
      <w:r>
        <w:rPr>
          <w:color w:val="000000" w:themeColor="text1"/>
          <w:sz w:val="21"/>
          <w:szCs w:val="21"/>
          <w:lang w:val="en-GB"/>
        </w:rPr>
        <w:t>Fax: +36 (1) 391-1410</w:t>
      </w:r>
    </w:p>
    <w:p w14:paraId="3FA2C869" w14:textId="77777777" w:rsidR="005703A6" w:rsidRDefault="005703A6" w:rsidP="005703A6">
      <w:pPr>
        <w:jc w:val="center"/>
        <w:rPr>
          <w:color w:val="000000" w:themeColor="text1"/>
          <w:sz w:val="21"/>
          <w:szCs w:val="21"/>
          <w:lang w:val="en-GB"/>
        </w:rPr>
      </w:pPr>
      <w:r>
        <w:rPr>
          <w:color w:val="000000" w:themeColor="text1"/>
          <w:sz w:val="21"/>
          <w:szCs w:val="21"/>
          <w:lang w:val="en-GB"/>
        </w:rPr>
        <w:t xml:space="preserve">E-mail: </w:t>
      </w:r>
      <w:hyperlink r:id="rId9" w:history="1">
        <w:r>
          <w:rPr>
            <w:rStyle w:val="Hiperhivatkozs"/>
            <w:sz w:val="21"/>
            <w:szCs w:val="21"/>
            <w:lang w:val="en-GB"/>
          </w:rPr>
          <w:t>ugyfelszolgalat@naih.hu</w:t>
        </w:r>
      </w:hyperlink>
    </w:p>
    <w:p w14:paraId="62EF3DAF" w14:textId="77777777" w:rsidR="005703A6" w:rsidRDefault="005703A6" w:rsidP="005703A6">
      <w:pPr>
        <w:jc w:val="center"/>
        <w:rPr>
          <w:color w:val="000000" w:themeColor="text1"/>
          <w:sz w:val="21"/>
          <w:szCs w:val="21"/>
          <w:lang w:val="en-GB"/>
        </w:rPr>
      </w:pPr>
    </w:p>
    <w:p w14:paraId="0F1E3EBD" w14:textId="77777777" w:rsidR="005703A6" w:rsidRDefault="005703A6" w:rsidP="005703A6">
      <w:pPr>
        <w:pStyle w:val="Listaszerbekezds"/>
        <w:numPr>
          <w:ilvl w:val="0"/>
          <w:numId w:val="1"/>
        </w:numPr>
        <w:contextualSpacing/>
        <w:jc w:val="both"/>
        <w:rPr>
          <w:rFonts w:ascii="Times New Roman" w:hAnsi="Times New Roman" w:cs="Times New Roman"/>
          <w:b/>
          <w:bCs/>
          <w:sz w:val="21"/>
          <w:szCs w:val="21"/>
        </w:rPr>
      </w:pPr>
      <w:r>
        <w:rPr>
          <w:rFonts w:ascii="Times New Roman" w:hAnsi="Times New Roman" w:cs="Times New Roman"/>
          <w:b/>
          <w:bCs/>
          <w:sz w:val="21"/>
          <w:szCs w:val="21"/>
        </w:rPr>
        <w:t xml:space="preserve">AUTOMATED INDIVIDUAL DECISION-MAKING, INCLUDING PROFILING </w:t>
      </w:r>
    </w:p>
    <w:p w14:paraId="16599C2C" w14:textId="77777777" w:rsidR="005703A6" w:rsidRDefault="005703A6" w:rsidP="005703A6">
      <w:pPr>
        <w:pStyle w:val="Listaszerbekezds"/>
        <w:ind w:left="360"/>
        <w:jc w:val="both"/>
        <w:rPr>
          <w:rFonts w:ascii="Times New Roman" w:hAnsi="Times New Roman" w:cs="Times New Roman"/>
          <w:b/>
          <w:bCs/>
          <w:sz w:val="21"/>
          <w:szCs w:val="21"/>
        </w:rPr>
      </w:pPr>
    </w:p>
    <w:p w14:paraId="06C910B7" w14:textId="77777777" w:rsidR="005703A6" w:rsidRDefault="005703A6" w:rsidP="005703A6">
      <w:pPr>
        <w:jc w:val="both"/>
        <w:rPr>
          <w:sz w:val="21"/>
          <w:szCs w:val="21"/>
          <w:lang w:val="en-GB"/>
        </w:rPr>
      </w:pPr>
      <w:r>
        <w:rPr>
          <w:sz w:val="21"/>
          <w:szCs w:val="21"/>
          <w:lang w:val="en-GB"/>
        </w:rPr>
        <w:t>During the course of our data processing, there is no automated individual decision-making or profiling.</w:t>
      </w:r>
    </w:p>
    <w:p w14:paraId="6A92EFF4" w14:textId="77777777" w:rsidR="005703A6" w:rsidRDefault="005703A6" w:rsidP="005703A6">
      <w:pPr>
        <w:jc w:val="both"/>
        <w:rPr>
          <w:b/>
          <w:bCs/>
          <w:sz w:val="21"/>
          <w:szCs w:val="21"/>
          <w:lang w:val="en-GB"/>
        </w:rPr>
      </w:pPr>
    </w:p>
    <w:p w14:paraId="220C5BAE" w14:textId="77777777" w:rsidR="005703A6" w:rsidRDefault="005703A6" w:rsidP="005703A6">
      <w:pPr>
        <w:pStyle w:val="Listaszerbekezds"/>
        <w:numPr>
          <w:ilvl w:val="0"/>
          <w:numId w:val="1"/>
        </w:numPr>
        <w:contextualSpacing/>
        <w:jc w:val="both"/>
        <w:rPr>
          <w:rFonts w:ascii="Times New Roman" w:hAnsi="Times New Roman" w:cs="Times New Roman"/>
          <w:b/>
          <w:bCs/>
          <w:sz w:val="21"/>
          <w:szCs w:val="21"/>
        </w:rPr>
      </w:pPr>
      <w:r>
        <w:rPr>
          <w:rFonts w:ascii="Times New Roman" w:hAnsi="Times New Roman" w:cs="Times New Roman"/>
          <w:b/>
          <w:bCs/>
          <w:sz w:val="21"/>
          <w:szCs w:val="21"/>
        </w:rPr>
        <w:t>RESPONSES TO REQUESTS OF DATA SUBJECTS</w:t>
      </w:r>
    </w:p>
    <w:p w14:paraId="4F25D53D" w14:textId="77777777" w:rsidR="005703A6" w:rsidRDefault="005703A6" w:rsidP="005703A6">
      <w:pPr>
        <w:pStyle w:val="Listaszerbekezds"/>
        <w:ind w:left="360"/>
        <w:jc w:val="both"/>
        <w:rPr>
          <w:rFonts w:ascii="Times New Roman" w:hAnsi="Times New Roman" w:cs="Times New Roman"/>
          <w:b/>
          <w:bCs/>
          <w:sz w:val="21"/>
          <w:szCs w:val="21"/>
        </w:rPr>
      </w:pPr>
    </w:p>
    <w:p w14:paraId="79725362" w14:textId="77777777" w:rsidR="005703A6" w:rsidRDefault="005703A6" w:rsidP="005703A6">
      <w:pPr>
        <w:jc w:val="both"/>
        <w:rPr>
          <w:sz w:val="21"/>
          <w:szCs w:val="21"/>
          <w:lang w:val="en-GB"/>
        </w:rPr>
      </w:pPr>
      <w:r>
        <w:rPr>
          <w:color w:val="000000" w:themeColor="text1"/>
          <w:sz w:val="21"/>
          <w:szCs w:val="21"/>
          <w:lang w:val="en-GB"/>
        </w:rPr>
        <w:t>The Data Controller</w:t>
      </w:r>
      <w:r>
        <w:rPr>
          <w:sz w:val="21"/>
          <w:szCs w:val="21"/>
          <w:lang w:val="en-GB"/>
        </w:rPr>
        <w:t xml:space="preserve"> ensures that if you exercise any of your rights in relation to the data processing described in this Notice and you contact </w:t>
      </w:r>
      <w:r>
        <w:rPr>
          <w:color w:val="000000" w:themeColor="text1"/>
          <w:sz w:val="21"/>
          <w:szCs w:val="21"/>
          <w:lang w:val="en-GB"/>
        </w:rPr>
        <w:t>Data Controller with regards to this,</w:t>
      </w:r>
      <w:r>
        <w:rPr>
          <w:sz w:val="21"/>
          <w:szCs w:val="21"/>
          <w:lang w:val="en-GB"/>
        </w:rPr>
        <w:t xml:space="preserve"> then </w:t>
      </w:r>
      <w:r>
        <w:rPr>
          <w:color w:val="000000" w:themeColor="text1"/>
          <w:sz w:val="21"/>
          <w:szCs w:val="21"/>
          <w:lang w:val="en-GB"/>
        </w:rPr>
        <w:t>Data Controller</w:t>
      </w:r>
      <w:r>
        <w:rPr>
          <w:sz w:val="21"/>
          <w:szCs w:val="21"/>
          <w:lang w:val="en-GB"/>
        </w:rPr>
        <w:t xml:space="preserve"> will respond to such requests without undue delay but in any event within 30 days of your request.</w:t>
      </w:r>
    </w:p>
    <w:p w14:paraId="31F5C8B8" w14:textId="77777777" w:rsidR="005703A6" w:rsidRDefault="005703A6" w:rsidP="005703A6">
      <w:pPr>
        <w:jc w:val="both"/>
        <w:rPr>
          <w:sz w:val="21"/>
          <w:szCs w:val="21"/>
          <w:lang w:val="en-GB"/>
        </w:rPr>
      </w:pPr>
    </w:p>
    <w:p w14:paraId="3D2206E5" w14:textId="77777777" w:rsidR="005703A6" w:rsidRDefault="005703A6" w:rsidP="005703A6">
      <w:pPr>
        <w:jc w:val="both"/>
        <w:rPr>
          <w:b/>
          <w:bCs/>
          <w:sz w:val="21"/>
          <w:szCs w:val="21"/>
          <w:u w:val="single"/>
          <w:lang w:val="en-GB"/>
        </w:rPr>
      </w:pPr>
      <w:r>
        <w:rPr>
          <w:b/>
          <w:bCs/>
          <w:sz w:val="21"/>
          <w:szCs w:val="21"/>
          <w:u w:val="single"/>
          <w:lang w:val="en-GB"/>
        </w:rPr>
        <w:t>In the event that you wish to exercise your rights under this Notice, or you have any questions or comments, please contact us by using the contact details in clause 1 of this Notice.</w:t>
      </w:r>
    </w:p>
    <w:p w14:paraId="5D6F670A" w14:textId="77777777" w:rsidR="005703A6" w:rsidRDefault="005703A6" w:rsidP="005703A6">
      <w:pPr>
        <w:jc w:val="both"/>
        <w:rPr>
          <w:sz w:val="21"/>
          <w:szCs w:val="21"/>
          <w:lang w:val="en-GB"/>
        </w:rPr>
      </w:pPr>
    </w:p>
    <w:p w14:paraId="15D0E166" w14:textId="77777777" w:rsidR="005703A6" w:rsidRDefault="005703A6" w:rsidP="005703A6">
      <w:pPr>
        <w:jc w:val="both"/>
        <w:rPr>
          <w:bCs/>
          <w:sz w:val="22"/>
          <w:szCs w:val="22"/>
          <w:lang w:val="en-GB"/>
        </w:rPr>
      </w:pPr>
    </w:p>
    <w:p w14:paraId="0963B5B6" w14:textId="77777777" w:rsidR="005703A6" w:rsidRPr="00291AFF" w:rsidRDefault="005703A6" w:rsidP="005703A6">
      <w:pPr>
        <w:jc w:val="both"/>
        <w:rPr>
          <w:bCs/>
          <w:sz w:val="22"/>
          <w:szCs w:val="22"/>
          <w:lang w:val="en-GB"/>
        </w:rPr>
      </w:pPr>
    </w:p>
    <w:p w14:paraId="513ECEAC" w14:textId="77777777" w:rsidR="005703A6" w:rsidRPr="00291AFF" w:rsidRDefault="005703A6" w:rsidP="005703A6">
      <w:pPr>
        <w:tabs>
          <w:tab w:val="left" w:pos="360"/>
        </w:tabs>
        <w:rPr>
          <w:sz w:val="22"/>
          <w:szCs w:val="22"/>
          <w:lang w:val="en-GB"/>
        </w:rPr>
      </w:pPr>
    </w:p>
    <w:p w14:paraId="718B883B" w14:textId="77777777" w:rsidR="009E7785" w:rsidRDefault="009E7785"/>
    <w:sectPr w:rsidR="009E7785" w:rsidSect="00425E35">
      <w:pgSz w:w="11906" w:h="16838"/>
      <w:pgMar w:top="1440" w:right="1134" w:bottom="1440" w:left="113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C3A"/>
    <w:multiLevelType w:val="hybridMultilevel"/>
    <w:tmpl w:val="F1026B5A"/>
    <w:lvl w:ilvl="0" w:tplc="040E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DE9613A"/>
    <w:multiLevelType w:val="hybridMultilevel"/>
    <w:tmpl w:val="6950ACF8"/>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226A7C3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411F24"/>
    <w:multiLevelType w:val="hybridMultilevel"/>
    <w:tmpl w:val="C13E01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A6"/>
    <w:rsid w:val="000443C9"/>
    <w:rsid w:val="00081F6F"/>
    <w:rsid w:val="00082CC8"/>
    <w:rsid w:val="000A0A37"/>
    <w:rsid w:val="000A1600"/>
    <w:rsid w:val="00107E2B"/>
    <w:rsid w:val="001A27D5"/>
    <w:rsid w:val="00212B4B"/>
    <w:rsid w:val="002708A0"/>
    <w:rsid w:val="003568C6"/>
    <w:rsid w:val="003935E3"/>
    <w:rsid w:val="0042339E"/>
    <w:rsid w:val="00493015"/>
    <w:rsid w:val="00527D82"/>
    <w:rsid w:val="005703A6"/>
    <w:rsid w:val="005A3B0D"/>
    <w:rsid w:val="005C728A"/>
    <w:rsid w:val="0060456F"/>
    <w:rsid w:val="006F76F5"/>
    <w:rsid w:val="007518E3"/>
    <w:rsid w:val="007A2FB8"/>
    <w:rsid w:val="007B7383"/>
    <w:rsid w:val="007C54EC"/>
    <w:rsid w:val="00812D9C"/>
    <w:rsid w:val="008809A3"/>
    <w:rsid w:val="00887F5F"/>
    <w:rsid w:val="008D7616"/>
    <w:rsid w:val="00922E25"/>
    <w:rsid w:val="009D45A1"/>
    <w:rsid w:val="009E20D9"/>
    <w:rsid w:val="009E7785"/>
    <w:rsid w:val="00A05C82"/>
    <w:rsid w:val="00B0706D"/>
    <w:rsid w:val="00BF3B05"/>
    <w:rsid w:val="00CC699E"/>
    <w:rsid w:val="00E731E2"/>
    <w:rsid w:val="00FA3F93"/>
    <w:rsid w:val="00FE76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E13F"/>
  <w15:chartTrackingRefBased/>
  <w15:docId w15:val="{A6FB83C5-B5B2-4EE6-808E-CC5D9F83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703A6"/>
    <w:pPr>
      <w:spacing w:after="0" w:line="240" w:lineRule="auto"/>
    </w:pPr>
    <w:rPr>
      <w:rFonts w:ascii="Times New Roman" w:eastAsia="Times New Roman" w:hAnsi="Times New Roman" w:cs="Times New Roman"/>
      <w:snapToGrid w:val="0"/>
      <w:sz w:val="20"/>
      <w:szCs w:val="20"/>
      <w:lang w:val="fr-FR"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5703A6"/>
    <w:rPr>
      <w:rFonts w:cs="Times New Roman"/>
      <w:color w:val="0000FF"/>
      <w:u w:val="single"/>
    </w:rPr>
  </w:style>
  <w:style w:type="paragraph" w:styleId="Listaszerbekezds">
    <w:name w:val="List Paragraph"/>
    <w:aliases w:val="Welt L,d_bodyb,List Paragraph1,lp1,符号列表,·ûºÅÁÐ±í,¡¤?o?¨¢D¡À¨ª,?¡è?o?¡§¡éD?¨¤¡§a,??¨¨?o??¡ì?¨¦D?¡§¡è?¡ìa,??¡§¡§?o???¨¬?¡§|D??¡ì?¨¨??¨¬a,???¡ì?¡ì?o???¡§???¡ì|D???¨¬?¡§¡§??¡§?a,????¨¬??¨¬?o????¡ì????¨¬|D???¡§???¡ì?¡ì???¡ì?a,?,numbered"/>
    <w:basedOn w:val="Norml"/>
    <w:link w:val="ListaszerbekezdsChar"/>
    <w:uiPriority w:val="34"/>
    <w:qFormat/>
    <w:rsid w:val="005703A6"/>
    <w:pPr>
      <w:ind w:left="720"/>
    </w:pPr>
    <w:rPr>
      <w:rFonts w:ascii="Calibri" w:eastAsia="SimSun" w:hAnsi="Calibri" w:cs="Calibri"/>
      <w:snapToGrid/>
      <w:sz w:val="22"/>
      <w:szCs w:val="22"/>
      <w:lang w:val="en-GB" w:eastAsia="en-US"/>
    </w:rPr>
  </w:style>
  <w:style w:type="table" w:styleId="Rcsostblzat">
    <w:name w:val="Table Grid"/>
    <w:basedOn w:val="Normltblzat"/>
    <w:uiPriority w:val="39"/>
    <w:rsid w:val="005703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d_bodyb Char,List Paragraph1 Char,lp1 Char,符号列表 Char,·ûºÅÁÐ±í Char,¡¤?o?¨¢D¡À¨ª Char,?¡è?o?¡§¡éD?¨¤¡§a Char,??¨¨?o??¡ì?¨¦D?¡§¡è?¡ìa Char,??¡§¡§?o???¨¬?¡§|D??¡ì?¨¨??¨¬a Char,???¡ì?¡ì?o???¡§???¡ì|D???¨¬?¡§¡§??¡§?a Char"/>
    <w:basedOn w:val="Bekezdsalapbettpusa"/>
    <w:link w:val="Listaszerbekezds"/>
    <w:uiPriority w:val="34"/>
    <w:qFormat/>
    <w:locked/>
    <w:rsid w:val="005703A6"/>
    <w:rPr>
      <w:rFonts w:ascii="Calibri" w:eastAsia="SimSun"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C926155F93A134EA80010A782219B44" ma:contentTypeVersion="18" ma:contentTypeDescription="Új dokumentum létrehozása." ma:contentTypeScope="" ma:versionID="c131a88f4105d3d474b77b634cf05b0a">
  <xsd:schema xmlns:xsd="http://www.w3.org/2001/XMLSchema" xmlns:xs="http://www.w3.org/2001/XMLSchema" xmlns:p="http://schemas.microsoft.com/office/2006/metadata/properties" xmlns:ns1="http://schemas.microsoft.com/sharepoint/v3" xmlns:ns2="8dc9b5ba-9994-4153-8726-02ccfa3c7131" xmlns:ns3="ab86a2f0-9d81-4be7-8a4a-582377dedc99" targetNamespace="http://schemas.microsoft.com/office/2006/metadata/properties" ma:root="true" ma:fieldsID="628d0b7080b182f29068d53af3f1f90d" ns1:_="" ns2:_="" ns3:_="">
    <xsd:import namespace="http://schemas.microsoft.com/sharepoint/v3"/>
    <xsd:import namespace="8dc9b5ba-9994-4153-8726-02ccfa3c7131"/>
    <xsd:import namespace="ab86a2f0-9d81-4be7-8a4a-582377dedc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Egységesített megfelelőségi házirend tulajdonságai" ma:hidden="true" ma:internalName="_ip_UnifiedCompliancePolicyProperties">
      <xsd:simpleType>
        <xsd:restriction base="dms:Note"/>
      </xsd:simpleType>
    </xsd:element>
    <xsd:element name="_ip_UnifiedCompliancePolicyUIAction" ma:index="13" nillable="true" ma:displayName="Egységesített megfelelőségi házirend felhasználóifelület-művelet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c9b5ba-9994-4153-8726-02ccfa3c7131"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TaxCatchAll" ma:index="24" nillable="true" ma:displayName="Taxonomy Catch All Column" ma:hidden="true" ma:list="{f67d116c-288f-4738-85cc-32e6d9369478}" ma:internalName="TaxCatchAll" ma:showField="CatchAllData" ma:web="8dc9b5ba-9994-4153-8726-02ccfa3c71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86a2f0-9d81-4be7-8a4a-582377dedc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épcímkék" ma:readOnly="false" ma:fieldId="{5cf76f15-5ced-4ddc-b409-7134ff3c332f}" ma:taxonomyMulti="true" ma:sspId="03d96980-17d6-49a2-bb41-b3746e7c2ac0"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b86a2f0-9d81-4be7-8a4a-582377dedc99">
      <Terms xmlns="http://schemas.microsoft.com/office/infopath/2007/PartnerControls"/>
    </lcf76f155ced4ddcb4097134ff3c332f>
    <TaxCatchAll xmlns="8dc9b5ba-9994-4153-8726-02ccfa3c7131" xsi:nil="true"/>
  </documentManagement>
</p:properties>
</file>

<file path=customXml/itemProps1.xml><?xml version="1.0" encoding="utf-8"?>
<ds:datastoreItem xmlns:ds="http://schemas.openxmlformats.org/officeDocument/2006/customXml" ds:itemID="{BFE356FB-070B-49AB-AEB3-F6A340ACAD16}"/>
</file>

<file path=customXml/itemProps2.xml><?xml version="1.0" encoding="utf-8"?>
<ds:datastoreItem xmlns:ds="http://schemas.openxmlformats.org/officeDocument/2006/customXml" ds:itemID="{659F3EB2-4C49-4F7C-845F-536CDCFE45B6}">
  <ds:schemaRefs>
    <ds:schemaRef ds:uri="http://schemas.microsoft.com/sharepoint/v3/contenttype/forms"/>
  </ds:schemaRefs>
</ds:datastoreItem>
</file>

<file path=customXml/itemProps3.xml><?xml version="1.0" encoding="utf-8"?>
<ds:datastoreItem xmlns:ds="http://schemas.openxmlformats.org/officeDocument/2006/customXml" ds:itemID="{A0D021C9-EA36-49C1-A2FD-222E26159BC8}">
  <ds:schemaRefs>
    <ds:schemaRef ds:uri="http://schemas.microsoft.com/office/2006/metadata/properties"/>
    <ds:schemaRef ds:uri="http://schemas.microsoft.com/office/infopath/2007/PartnerControls"/>
    <ds:schemaRef ds:uri="http://schemas.microsoft.com/sharepoint/v3"/>
    <ds:schemaRef ds:uri="35cb5eec-4f6b-4d56-a4c6-b9597a07aa44"/>
    <ds:schemaRef ds:uri="c46dd951-ec99-4f4b-aa7f-78214d505f8b"/>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1200</Words>
  <Characters>8280</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Erdélyi Kinga</dc:creator>
  <cp:keywords/>
  <dc:description/>
  <cp:lastModifiedBy>dr. Erdélyi Kinga</cp:lastModifiedBy>
  <cp:revision>36</cp:revision>
  <dcterms:created xsi:type="dcterms:W3CDTF">2022-10-13T08:51:00Z</dcterms:created>
  <dcterms:modified xsi:type="dcterms:W3CDTF">2022-10-13T13:43:00Z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0x0101006E25C71D9BA9A24B9E713A3BAE81A7D5</vt:lpwstr>
  </property>
  <property fmtid="{D5CDD505-2E9C-101B-9397-08002B2CF9AE}" pid="3" name="MediaServiceImageTags">
    <vt:lpwstr/>
  </property>
</Properties>
</file>